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宋体" w:hAnsi="宋体" w:eastAsia="宋体" w:cstheme="minorBidi"/>
          <w:kern w:val="2"/>
          <w:sz w:val="21"/>
          <w:szCs w:val="24"/>
          <w:lang w:val="en-US" w:eastAsia="zh-CN" w:bidi="ar-SA"/>
        </w:rPr>
        <w:id w:val="147467067"/>
        <w15:color w:val="DBDBDB"/>
        <w:docPartObj>
          <w:docPartGallery w:val="Table of Contents"/>
          <w:docPartUnique/>
        </w:docPartObj>
      </w:sdtPr>
      <w:sdtEndPr>
        <w:rPr>
          <w:rFonts w:hint="default" w:ascii="Times New Roman" w:hAnsi="Times New Roman" w:cs="Times New Roman" w:eastAsiaTheme="minorEastAsia"/>
          <w:b/>
          <w:bCs/>
          <w:kern w:val="2"/>
          <w:sz w:val="21"/>
          <w:szCs w:val="32"/>
          <w:lang w:val="en-US" w:eastAsia="zh-CN" w:bidi="ar-SA"/>
        </w:rPr>
      </w:sdtEndPr>
      <w:sdtContent>
        <w:p w14:paraId="5756DC22">
          <w:pPr>
            <w:rPr>
              <w:rFonts w:hint="default" w:ascii="Times New Roman" w:hAnsi="Times New Roman" w:eastAsia="宋体" w:cs="Times New Roman"/>
              <w:sz w:val="30"/>
              <w:szCs w:val="30"/>
            </w:rPr>
          </w:pPr>
          <w:bookmarkStart w:id="0" w:name="_Toc25762"/>
          <w:bookmarkStart w:id="1" w:name="_Toc27315"/>
        </w:p>
        <w:p w14:paraId="75630E91">
          <w:pPr>
            <w:rPr>
              <w:rFonts w:hint="default" w:ascii="Times New Roman" w:hAnsi="Times New Roman" w:eastAsia="宋体" w:cs="Times New Roman"/>
              <w:sz w:val="30"/>
              <w:szCs w:val="30"/>
            </w:rPr>
          </w:pPr>
        </w:p>
        <w:p w14:paraId="59F52A13">
          <w:pPr>
            <w:rPr>
              <w:rFonts w:hint="default" w:ascii="Times New Roman" w:hAnsi="Times New Roman" w:eastAsia="宋体" w:cs="Times New Roman"/>
              <w:sz w:val="30"/>
              <w:szCs w:val="30"/>
            </w:rPr>
          </w:pPr>
        </w:p>
        <w:p w14:paraId="2CE0375A">
          <w:pPr>
            <w:rPr>
              <w:rFonts w:hint="default" w:ascii="Times New Roman" w:hAnsi="Times New Roman" w:eastAsia="宋体" w:cs="Times New Roman"/>
              <w:sz w:val="30"/>
              <w:szCs w:val="30"/>
            </w:rPr>
          </w:pPr>
        </w:p>
        <w:p w14:paraId="424186DF">
          <w:pPr>
            <w:spacing w:line="360" w:lineRule="auto"/>
            <w:jc w:val="center"/>
            <w:rPr>
              <w:rFonts w:hint="default" w:ascii="Times New Roman" w:hAnsi="Times New Roman" w:eastAsia="宋体" w:cs="Times New Roman"/>
              <w:b/>
              <w:sz w:val="52"/>
              <w:szCs w:val="52"/>
              <w:lang w:eastAsia="zh-CN"/>
            </w:rPr>
          </w:pPr>
          <w:r>
            <w:rPr>
              <w:rFonts w:hint="eastAsia" w:ascii="Times New Roman" w:hAnsi="Times New Roman" w:eastAsia="宋体" w:cs="Times New Roman"/>
              <w:b/>
              <w:sz w:val="52"/>
              <w:szCs w:val="52"/>
              <w:lang w:eastAsia="zh-CN"/>
            </w:rPr>
            <w:t>浙江卡曼橡胶地板有限公司</w:t>
          </w:r>
        </w:p>
        <w:p w14:paraId="2CAEC0F4">
          <w:pPr>
            <w:spacing w:line="360" w:lineRule="auto"/>
            <w:jc w:val="center"/>
            <w:rPr>
              <w:rFonts w:hint="default" w:ascii="Times New Roman" w:hAnsi="Times New Roman" w:eastAsia="宋体" w:cs="Times New Roman"/>
              <w:b/>
              <w:sz w:val="52"/>
              <w:szCs w:val="52"/>
            </w:rPr>
          </w:pPr>
          <w:r>
            <w:rPr>
              <w:rFonts w:hint="eastAsia" w:ascii="Times New Roman" w:hAnsi="Times New Roman" w:eastAsia="宋体" w:cs="Times New Roman"/>
              <w:b/>
              <w:sz w:val="52"/>
              <w:szCs w:val="52"/>
              <w:lang w:eastAsia="zh-CN"/>
            </w:rPr>
            <w:t>2023</w:t>
          </w:r>
          <w:r>
            <w:rPr>
              <w:rFonts w:hint="default" w:ascii="Times New Roman" w:hAnsi="Times New Roman" w:eastAsia="宋体" w:cs="Times New Roman"/>
              <w:b/>
              <w:sz w:val="52"/>
              <w:szCs w:val="52"/>
            </w:rPr>
            <w:t>年度</w:t>
          </w:r>
        </w:p>
        <w:p w14:paraId="458703B4">
          <w:pPr>
            <w:spacing w:line="360" w:lineRule="auto"/>
            <w:jc w:val="center"/>
            <w:rPr>
              <w:rFonts w:hint="default" w:ascii="Times New Roman" w:hAnsi="Times New Roman" w:eastAsia="宋体" w:cs="Times New Roman"/>
              <w:b/>
              <w:sz w:val="52"/>
              <w:szCs w:val="52"/>
            </w:rPr>
          </w:pPr>
          <w:r>
            <w:rPr>
              <w:rFonts w:hint="eastAsia" w:ascii="Times New Roman" w:hAnsi="Times New Roman" w:eastAsia="宋体" w:cs="Times New Roman"/>
              <w:b/>
              <w:sz w:val="52"/>
              <w:szCs w:val="52"/>
              <w:lang w:eastAsia="zh-CN"/>
            </w:rPr>
            <w:t>碳足迹核查</w:t>
          </w:r>
          <w:r>
            <w:rPr>
              <w:rFonts w:hint="default" w:ascii="Times New Roman" w:hAnsi="Times New Roman" w:eastAsia="宋体" w:cs="Times New Roman"/>
              <w:b/>
              <w:sz w:val="52"/>
              <w:szCs w:val="52"/>
            </w:rPr>
            <w:t>报告</w:t>
          </w:r>
        </w:p>
        <w:p w14:paraId="1C6615F9">
          <w:pPr>
            <w:rPr>
              <w:rFonts w:hint="default" w:ascii="Times New Roman" w:hAnsi="Times New Roman" w:eastAsia="宋体" w:cs="Times New Roman"/>
              <w:sz w:val="30"/>
              <w:szCs w:val="30"/>
            </w:rPr>
          </w:pPr>
        </w:p>
        <w:p w14:paraId="7DDBB156">
          <w:pPr>
            <w:rPr>
              <w:rFonts w:hint="default" w:ascii="Times New Roman" w:hAnsi="Times New Roman" w:eastAsia="宋体" w:cs="Times New Roman"/>
              <w:sz w:val="30"/>
              <w:szCs w:val="30"/>
            </w:rPr>
          </w:pPr>
        </w:p>
        <w:p w14:paraId="29AF340D">
          <w:pPr>
            <w:rPr>
              <w:rFonts w:hint="default" w:ascii="Times New Roman" w:hAnsi="Times New Roman" w:eastAsia="宋体" w:cs="Times New Roman"/>
              <w:sz w:val="30"/>
              <w:szCs w:val="30"/>
            </w:rPr>
          </w:pPr>
        </w:p>
        <w:p w14:paraId="0B215C19">
          <w:pPr>
            <w:rPr>
              <w:rFonts w:hint="default" w:ascii="Times New Roman" w:hAnsi="Times New Roman" w:eastAsia="宋体" w:cs="Times New Roman"/>
              <w:sz w:val="30"/>
              <w:szCs w:val="30"/>
            </w:rPr>
          </w:pPr>
        </w:p>
        <w:p w14:paraId="0E22ED8D">
          <w:pPr>
            <w:rPr>
              <w:rFonts w:hint="default" w:ascii="Times New Roman" w:hAnsi="Times New Roman" w:eastAsia="宋体" w:cs="Times New Roman"/>
              <w:sz w:val="30"/>
              <w:szCs w:val="30"/>
            </w:rPr>
          </w:pPr>
        </w:p>
        <w:p w14:paraId="0A51F6A8">
          <w:pPr>
            <w:rPr>
              <w:rFonts w:hint="default" w:ascii="Times New Roman" w:hAnsi="Times New Roman" w:eastAsia="宋体" w:cs="Times New Roman"/>
              <w:sz w:val="30"/>
              <w:szCs w:val="30"/>
            </w:rPr>
          </w:pPr>
        </w:p>
        <w:p w14:paraId="3F9DB8A0">
          <w:pPr>
            <w:rPr>
              <w:rFonts w:hint="default" w:ascii="Times New Roman" w:hAnsi="Times New Roman" w:eastAsia="宋体" w:cs="Times New Roman"/>
              <w:sz w:val="30"/>
              <w:szCs w:val="30"/>
            </w:rPr>
          </w:pPr>
        </w:p>
        <w:p w14:paraId="17146A57">
          <w:pPr>
            <w:rPr>
              <w:rFonts w:hint="default" w:ascii="Times New Roman" w:hAnsi="Times New Roman" w:eastAsia="宋体" w:cs="Times New Roman"/>
              <w:sz w:val="30"/>
              <w:szCs w:val="30"/>
            </w:rPr>
          </w:pPr>
        </w:p>
        <w:p w14:paraId="7677E4FC">
          <w:pPr>
            <w:rPr>
              <w:rFonts w:hint="default" w:ascii="Times New Roman" w:hAnsi="Times New Roman" w:eastAsia="宋体" w:cs="Times New Roman"/>
              <w:sz w:val="30"/>
              <w:szCs w:val="30"/>
            </w:rPr>
          </w:pPr>
        </w:p>
        <w:p w14:paraId="08EAD2C3">
          <w:pPr>
            <w:rPr>
              <w:rFonts w:hint="default" w:ascii="Times New Roman" w:hAnsi="Times New Roman" w:eastAsia="宋体" w:cs="Times New Roman"/>
              <w:sz w:val="30"/>
              <w:szCs w:val="30"/>
            </w:rPr>
          </w:pPr>
        </w:p>
        <w:p w14:paraId="10F2DBB4">
          <w:pPr>
            <w:rPr>
              <w:rFonts w:hint="default" w:ascii="Times New Roman" w:hAnsi="Times New Roman" w:eastAsia="宋体" w:cs="Times New Roman"/>
              <w:sz w:val="30"/>
              <w:szCs w:val="30"/>
            </w:rPr>
          </w:pPr>
        </w:p>
        <w:p w14:paraId="2F453088">
          <w:pPr>
            <w:rPr>
              <w:rFonts w:hint="default" w:ascii="Times New Roman" w:hAnsi="Times New Roman" w:eastAsia="宋体" w:cs="Times New Roman"/>
              <w:sz w:val="30"/>
              <w:szCs w:val="30"/>
            </w:rPr>
          </w:pPr>
          <w:r>
            <w:rPr>
              <w:rFonts w:hint="default" w:ascii="Times New Roman" w:hAnsi="Times New Roman" w:eastAsia="宋体" w:cs="Times New Roman"/>
              <w:sz w:val="30"/>
              <w:szCs w:val="30"/>
            </w:rPr>
            <w:t>核查机构名称（盖章）：</w:t>
          </w:r>
          <w:r>
            <w:rPr>
              <w:rFonts w:hint="default" w:ascii="Times New Roman" w:hAnsi="Times New Roman" w:eastAsia="宋体" w:cs="Times New Roman"/>
              <w:sz w:val="30"/>
              <w:szCs w:val="30"/>
              <w:lang w:eastAsia="zh-CN"/>
            </w:rPr>
            <w:t>杭州宁旺节能环保科技</w:t>
          </w:r>
          <w:r>
            <w:rPr>
              <w:rFonts w:hint="default" w:ascii="Times New Roman" w:hAnsi="Times New Roman" w:eastAsia="宋体" w:cs="Times New Roman"/>
              <w:sz w:val="30"/>
              <w:szCs w:val="30"/>
            </w:rPr>
            <w:t>有限公司</w:t>
          </w:r>
        </w:p>
        <w:p w14:paraId="73AA962F">
          <w:pPr>
            <w:rPr>
              <w:rFonts w:hint="default" w:ascii="Times New Roman" w:hAnsi="Times New Roman" w:eastAsia="宋体" w:cs="Times New Roman"/>
              <w:sz w:val="30"/>
              <w:szCs w:val="30"/>
            </w:rPr>
          </w:pPr>
          <w:r>
            <w:rPr>
              <w:rFonts w:hint="default" w:ascii="Times New Roman" w:hAnsi="Times New Roman" w:eastAsia="宋体" w:cs="Times New Roman"/>
              <w:sz w:val="30"/>
              <w:szCs w:val="30"/>
            </w:rPr>
            <w:t>核查报告签发日期：</w:t>
          </w:r>
          <w:r>
            <w:rPr>
              <w:rFonts w:hint="eastAsia" w:ascii="Times New Roman" w:hAnsi="Times New Roman" w:eastAsia="宋体" w:cs="Times New Roman"/>
              <w:sz w:val="30"/>
              <w:szCs w:val="30"/>
              <w:lang w:eastAsia="zh-CN"/>
            </w:rPr>
            <w:t>202</w:t>
          </w:r>
          <w:r>
            <w:rPr>
              <w:rFonts w:hint="eastAsia" w:ascii="Times New Roman" w:hAnsi="Times New Roman" w:eastAsia="宋体" w:cs="Times New Roman"/>
              <w:sz w:val="30"/>
              <w:szCs w:val="30"/>
              <w:lang w:val="en-US" w:eastAsia="zh-CN"/>
            </w:rPr>
            <w:t>4</w:t>
          </w:r>
          <w:r>
            <w:rPr>
              <w:rFonts w:hint="default" w:ascii="Times New Roman" w:hAnsi="Times New Roman" w:eastAsia="宋体" w:cs="Times New Roman"/>
              <w:sz w:val="30"/>
              <w:szCs w:val="30"/>
            </w:rPr>
            <w:t>年</w:t>
          </w:r>
          <w:r>
            <w:rPr>
              <w:rFonts w:hint="eastAsia" w:ascii="Times New Roman" w:hAnsi="Times New Roman" w:eastAsia="宋体" w:cs="Times New Roman"/>
              <w:sz w:val="30"/>
              <w:szCs w:val="30"/>
              <w:lang w:val="en-US" w:eastAsia="zh-CN"/>
            </w:rPr>
            <w:t>2</w:t>
          </w:r>
          <w:r>
            <w:rPr>
              <w:rFonts w:hint="default" w:ascii="Times New Roman" w:hAnsi="Times New Roman" w:eastAsia="宋体" w:cs="Times New Roman"/>
              <w:sz w:val="30"/>
              <w:szCs w:val="30"/>
            </w:rPr>
            <w:t>月</w:t>
          </w:r>
          <w:r>
            <w:rPr>
              <w:rFonts w:hint="eastAsia" w:ascii="Times New Roman" w:hAnsi="Times New Roman" w:eastAsia="宋体" w:cs="Times New Roman"/>
              <w:sz w:val="30"/>
              <w:szCs w:val="30"/>
              <w:lang w:val="en-US" w:eastAsia="zh-CN"/>
            </w:rPr>
            <w:t>26</w:t>
          </w:r>
          <w:r>
            <w:rPr>
              <w:rFonts w:hint="default" w:ascii="Times New Roman" w:hAnsi="Times New Roman" w:eastAsia="宋体" w:cs="Times New Roman"/>
              <w:sz w:val="30"/>
              <w:szCs w:val="30"/>
            </w:rPr>
            <w:t>日</w:t>
          </w:r>
        </w:p>
        <w:p w14:paraId="083CB14B">
          <w:pPr>
            <w:rPr>
              <w:rFonts w:hint="default" w:ascii="Times New Roman" w:hAnsi="Times New Roman" w:eastAsia="宋体" w:cs="Times New Roman"/>
              <w:sz w:val="30"/>
              <w:szCs w:val="30"/>
            </w:rPr>
          </w:pPr>
        </w:p>
        <w:p w14:paraId="64B52F5B">
          <w:pPr>
            <w:rPr>
              <w:rFonts w:hint="default" w:ascii="Times New Roman" w:hAnsi="Times New Roman" w:eastAsia="宋体" w:cs="Times New Roman"/>
            </w:rPr>
            <w:sectPr>
              <w:footerReference r:id="rId3" w:type="default"/>
              <w:pgSz w:w="11906" w:h="16838"/>
              <w:pgMar w:top="1440" w:right="1800" w:bottom="1440" w:left="1800" w:header="851" w:footer="992" w:gutter="0"/>
              <w:cols w:space="425" w:num="1"/>
              <w:docGrid w:type="lines" w:linePitch="312" w:charSpace="0"/>
            </w:sectPr>
          </w:pPr>
        </w:p>
        <w:p w14:paraId="48A9EF34">
          <w:pPr>
            <w:keepNext w:val="0"/>
            <w:keepLines w:val="0"/>
            <w:pageBreakBefore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目录</w:t>
          </w:r>
        </w:p>
        <w:p w14:paraId="7F76A769">
          <w:pPr>
            <w:pStyle w:val="9"/>
            <w:keepNext w:val="0"/>
            <w:keepLines w:val="0"/>
            <w:pageBreakBefore w:val="0"/>
            <w:tabs>
              <w:tab w:val="right" w:leader="dot" w:pos="8306"/>
            </w:tabs>
            <w:kinsoku/>
            <w:wordWrap/>
            <w:overflowPunct/>
            <w:topLinePunct w:val="0"/>
            <w:autoSpaceDE/>
            <w:autoSpaceDN/>
            <w:bidi w:val="0"/>
            <w:adjustRightInd/>
            <w:snapToGrid/>
            <w:spacing w:line="500" w:lineRule="exact"/>
            <w:textAlignment w:val="auto"/>
            <w:rPr>
              <w:rFonts w:hint="default" w:ascii="Times New Roman" w:hAnsi="Times New Roman" w:cs="Times New Roman" w:eastAsiaTheme="minorEastAsia"/>
              <w:b/>
              <w:sz w:val="24"/>
              <w:szCs w:val="24"/>
            </w:rPr>
          </w:pPr>
          <w:r>
            <w:rPr>
              <w:rFonts w:hint="default" w:ascii="Times New Roman" w:hAnsi="Times New Roman" w:cs="Times New Roman" w:eastAsiaTheme="minorEastAsia"/>
              <w:b/>
              <w:bCs/>
              <w:sz w:val="24"/>
              <w:szCs w:val="24"/>
            </w:rPr>
            <w:fldChar w:fldCharType="begin"/>
          </w:r>
          <w:r>
            <w:rPr>
              <w:rFonts w:hint="default" w:ascii="Times New Roman" w:hAnsi="Times New Roman" w:cs="Times New Roman" w:eastAsiaTheme="minorEastAsia"/>
              <w:b/>
              <w:bCs/>
              <w:sz w:val="24"/>
              <w:szCs w:val="24"/>
            </w:rPr>
            <w:instrText xml:space="preserve">TOC \o "1-2" \h \u </w:instrText>
          </w:r>
          <w:r>
            <w:rPr>
              <w:rFonts w:hint="default" w:ascii="Times New Roman" w:hAnsi="Times New Roman" w:cs="Times New Roman" w:eastAsiaTheme="minorEastAsia"/>
              <w:b/>
              <w:bCs/>
              <w:sz w:val="24"/>
              <w:szCs w:val="24"/>
            </w:rPr>
            <w:fldChar w:fldCharType="separate"/>
          </w:r>
          <w:r>
            <w:rPr>
              <w:rFonts w:hint="default" w:ascii="Times New Roman" w:hAnsi="Times New Roman" w:cs="Times New Roman" w:eastAsiaTheme="minorEastAsia"/>
              <w:b/>
              <w:bCs/>
              <w:sz w:val="24"/>
              <w:szCs w:val="24"/>
            </w:rPr>
            <w:fldChar w:fldCharType="begin"/>
          </w:r>
          <w:r>
            <w:rPr>
              <w:rFonts w:hint="default" w:ascii="Times New Roman" w:hAnsi="Times New Roman" w:cs="Times New Roman" w:eastAsiaTheme="minorEastAsia"/>
              <w:b/>
              <w:bCs/>
              <w:sz w:val="24"/>
              <w:szCs w:val="24"/>
            </w:rPr>
            <w:instrText xml:space="preserve"> HYPERLINK \l _Toc12486 </w:instrText>
          </w:r>
          <w:r>
            <w:rPr>
              <w:rFonts w:hint="default" w:ascii="Times New Roman" w:hAnsi="Times New Roman" w:cs="Times New Roman" w:eastAsiaTheme="minorEastAsia"/>
              <w:b/>
              <w:bCs/>
              <w:sz w:val="24"/>
              <w:szCs w:val="24"/>
            </w:rPr>
            <w:fldChar w:fldCharType="separate"/>
          </w:r>
          <w:r>
            <w:rPr>
              <w:rFonts w:hint="default" w:ascii="Times New Roman" w:hAnsi="Times New Roman" w:cs="Times New Roman" w:eastAsiaTheme="minorEastAsia"/>
              <w:b/>
              <w:bCs/>
              <w:sz w:val="24"/>
              <w:szCs w:val="24"/>
            </w:rPr>
            <w:t>1 、执行摘要</w:t>
          </w:r>
          <w:r>
            <w:rPr>
              <w:rFonts w:hint="default" w:ascii="Times New Roman" w:hAnsi="Times New Roman" w:cs="Times New Roman" w:eastAsiaTheme="minorEastAsia"/>
              <w:b/>
              <w:sz w:val="24"/>
              <w:szCs w:val="24"/>
            </w:rPr>
            <w:tab/>
          </w:r>
          <w:r>
            <w:rPr>
              <w:rFonts w:hint="default" w:ascii="Times New Roman" w:hAnsi="Times New Roman" w:cs="Times New Roman" w:eastAsiaTheme="minorEastAsia"/>
              <w:b/>
              <w:sz w:val="24"/>
              <w:szCs w:val="24"/>
            </w:rPr>
            <w:fldChar w:fldCharType="begin"/>
          </w:r>
          <w:r>
            <w:rPr>
              <w:rFonts w:hint="default" w:ascii="Times New Roman" w:hAnsi="Times New Roman" w:cs="Times New Roman" w:eastAsiaTheme="minorEastAsia"/>
              <w:b/>
              <w:sz w:val="24"/>
              <w:szCs w:val="24"/>
            </w:rPr>
            <w:instrText xml:space="preserve"> PAGEREF _Toc12486 \h </w:instrText>
          </w:r>
          <w:r>
            <w:rPr>
              <w:rFonts w:hint="default" w:ascii="Times New Roman" w:hAnsi="Times New Roman" w:cs="Times New Roman" w:eastAsiaTheme="minorEastAsia"/>
              <w:b/>
              <w:sz w:val="24"/>
              <w:szCs w:val="24"/>
            </w:rPr>
            <w:fldChar w:fldCharType="separate"/>
          </w:r>
          <w:r>
            <w:rPr>
              <w:rFonts w:hint="default" w:ascii="Times New Roman" w:hAnsi="Times New Roman" w:cs="Times New Roman" w:eastAsiaTheme="minorEastAsia"/>
              <w:b/>
              <w:sz w:val="24"/>
              <w:szCs w:val="24"/>
            </w:rPr>
            <w:t>1</w:t>
          </w:r>
          <w:r>
            <w:rPr>
              <w:rFonts w:hint="default" w:ascii="Times New Roman" w:hAnsi="Times New Roman" w:cs="Times New Roman" w:eastAsiaTheme="minorEastAsia"/>
              <w:b/>
              <w:sz w:val="24"/>
              <w:szCs w:val="24"/>
            </w:rPr>
            <w:fldChar w:fldCharType="end"/>
          </w:r>
          <w:r>
            <w:rPr>
              <w:rFonts w:hint="default" w:ascii="Times New Roman" w:hAnsi="Times New Roman" w:cs="Times New Roman" w:eastAsiaTheme="minorEastAsia"/>
              <w:b/>
              <w:bCs/>
              <w:sz w:val="24"/>
              <w:szCs w:val="24"/>
            </w:rPr>
            <w:fldChar w:fldCharType="end"/>
          </w:r>
        </w:p>
        <w:p w14:paraId="2656637B">
          <w:pPr>
            <w:pStyle w:val="9"/>
            <w:keepNext w:val="0"/>
            <w:keepLines w:val="0"/>
            <w:pageBreakBefore w:val="0"/>
            <w:tabs>
              <w:tab w:val="right" w:leader="dot" w:pos="8306"/>
            </w:tabs>
            <w:kinsoku/>
            <w:wordWrap/>
            <w:overflowPunct/>
            <w:topLinePunct w:val="0"/>
            <w:autoSpaceDE/>
            <w:autoSpaceDN/>
            <w:bidi w:val="0"/>
            <w:adjustRightInd/>
            <w:snapToGrid/>
            <w:spacing w:line="500" w:lineRule="exact"/>
            <w:textAlignment w:val="auto"/>
            <w:rPr>
              <w:rFonts w:hint="default" w:ascii="Times New Roman" w:hAnsi="Times New Roman" w:cs="Times New Roman" w:eastAsiaTheme="minorEastAsia"/>
              <w:b/>
              <w:sz w:val="24"/>
              <w:szCs w:val="24"/>
            </w:rPr>
          </w:pPr>
          <w:r>
            <w:rPr>
              <w:rFonts w:hint="default" w:ascii="Times New Roman" w:hAnsi="Times New Roman" w:cs="Times New Roman" w:eastAsiaTheme="minorEastAsia"/>
              <w:b/>
              <w:bCs/>
              <w:sz w:val="24"/>
              <w:szCs w:val="24"/>
            </w:rPr>
            <w:fldChar w:fldCharType="begin"/>
          </w:r>
          <w:r>
            <w:rPr>
              <w:rFonts w:hint="default" w:ascii="Times New Roman" w:hAnsi="Times New Roman" w:cs="Times New Roman" w:eastAsiaTheme="minorEastAsia"/>
              <w:b/>
              <w:bCs/>
              <w:sz w:val="24"/>
              <w:szCs w:val="24"/>
            </w:rPr>
            <w:instrText xml:space="preserve"> HYPERLINK \l _Toc1530 </w:instrText>
          </w:r>
          <w:r>
            <w:rPr>
              <w:rFonts w:hint="default" w:ascii="Times New Roman" w:hAnsi="Times New Roman" w:cs="Times New Roman" w:eastAsiaTheme="minorEastAsia"/>
              <w:b/>
              <w:bCs/>
              <w:sz w:val="24"/>
              <w:szCs w:val="24"/>
            </w:rPr>
            <w:fldChar w:fldCharType="separate"/>
          </w:r>
          <w:r>
            <w:rPr>
              <w:rFonts w:hint="default" w:ascii="Times New Roman" w:hAnsi="Times New Roman" w:cs="Times New Roman" w:eastAsiaTheme="minorEastAsia"/>
              <w:b/>
              <w:bCs/>
              <w:sz w:val="24"/>
              <w:szCs w:val="24"/>
              <w:lang w:eastAsia="zh-CN"/>
            </w:rPr>
            <w:t>2 、产品碳足迹介绍（ PCF ）介绍</w:t>
          </w:r>
          <w:r>
            <w:rPr>
              <w:rFonts w:hint="default" w:ascii="Times New Roman" w:hAnsi="Times New Roman" w:cs="Times New Roman" w:eastAsiaTheme="minorEastAsia"/>
              <w:b/>
              <w:sz w:val="24"/>
              <w:szCs w:val="24"/>
            </w:rPr>
            <w:tab/>
          </w:r>
          <w:r>
            <w:rPr>
              <w:rFonts w:hint="eastAsia" w:ascii="Times New Roman" w:hAnsi="Times New Roman" w:cs="Times New Roman" w:eastAsiaTheme="minorEastAsia"/>
              <w:b/>
              <w:sz w:val="24"/>
              <w:szCs w:val="24"/>
              <w:lang w:val="en-US" w:eastAsia="zh-CN"/>
            </w:rPr>
            <w:t>4</w:t>
          </w:r>
          <w:r>
            <w:rPr>
              <w:rFonts w:hint="default" w:ascii="Times New Roman" w:hAnsi="Times New Roman" w:cs="Times New Roman" w:eastAsiaTheme="minorEastAsia"/>
              <w:b/>
              <w:bCs/>
              <w:sz w:val="24"/>
              <w:szCs w:val="24"/>
            </w:rPr>
            <w:fldChar w:fldCharType="end"/>
          </w:r>
        </w:p>
        <w:p w14:paraId="0D591B44">
          <w:pPr>
            <w:pStyle w:val="9"/>
            <w:keepNext w:val="0"/>
            <w:keepLines w:val="0"/>
            <w:pageBreakBefore w:val="0"/>
            <w:tabs>
              <w:tab w:val="right" w:leader="dot" w:pos="8306"/>
            </w:tabs>
            <w:kinsoku/>
            <w:wordWrap/>
            <w:overflowPunct/>
            <w:topLinePunct w:val="0"/>
            <w:autoSpaceDE/>
            <w:autoSpaceDN/>
            <w:bidi w:val="0"/>
            <w:adjustRightInd/>
            <w:snapToGrid/>
            <w:spacing w:line="500" w:lineRule="exact"/>
            <w:textAlignment w:val="auto"/>
            <w:rPr>
              <w:rFonts w:hint="default" w:ascii="Times New Roman" w:hAnsi="Times New Roman" w:cs="Times New Roman" w:eastAsiaTheme="minorEastAsia"/>
              <w:b/>
              <w:sz w:val="24"/>
              <w:szCs w:val="24"/>
            </w:rPr>
          </w:pPr>
          <w:r>
            <w:rPr>
              <w:rFonts w:hint="default" w:ascii="Times New Roman" w:hAnsi="Times New Roman" w:cs="Times New Roman" w:eastAsiaTheme="minorEastAsia"/>
              <w:b/>
              <w:bCs/>
              <w:sz w:val="24"/>
              <w:szCs w:val="24"/>
            </w:rPr>
            <w:fldChar w:fldCharType="begin"/>
          </w:r>
          <w:r>
            <w:rPr>
              <w:rFonts w:hint="default" w:ascii="Times New Roman" w:hAnsi="Times New Roman" w:cs="Times New Roman" w:eastAsiaTheme="minorEastAsia"/>
              <w:b/>
              <w:bCs/>
              <w:sz w:val="24"/>
              <w:szCs w:val="24"/>
            </w:rPr>
            <w:instrText xml:space="preserve"> HYPERLINK \l _Toc901 </w:instrText>
          </w:r>
          <w:r>
            <w:rPr>
              <w:rFonts w:hint="default" w:ascii="Times New Roman" w:hAnsi="Times New Roman" w:cs="Times New Roman" w:eastAsiaTheme="minorEastAsia"/>
              <w:b/>
              <w:bCs/>
              <w:sz w:val="24"/>
              <w:szCs w:val="24"/>
            </w:rPr>
            <w:fldChar w:fldCharType="separate"/>
          </w:r>
          <w:r>
            <w:rPr>
              <w:rFonts w:hint="default" w:ascii="Times New Roman" w:hAnsi="Times New Roman" w:cs="Times New Roman" w:eastAsiaTheme="minorEastAsia"/>
              <w:b/>
              <w:bCs/>
              <w:sz w:val="24"/>
              <w:szCs w:val="24"/>
              <w:lang w:eastAsia="zh-CN"/>
            </w:rPr>
            <w:t>3 、目标与范围定义</w:t>
          </w:r>
          <w:r>
            <w:rPr>
              <w:rFonts w:hint="default" w:ascii="Times New Roman" w:hAnsi="Times New Roman" w:cs="Times New Roman" w:eastAsiaTheme="minorEastAsia"/>
              <w:b/>
              <w:sz w:val="24"/>
              <w:szCs w:val="24"/>
            </w:rPr>
            <w:tab/>
          </w:r>
          <w:r>
            <w:rPr>
              <w:rFonts w:hint="eastAsia" w:ascii="Times New Roman" w:hAnsi="Times New Roman" w:cs="Times New Roman" w:eastAsiaTheme="minorEastAsia"/>
              <w:b/>
              <w:sz w:val="24"/>
              <w:szCs w:val="24"/>
              <w:lang w:val="en-US" w:eastAsia="zh-CN"/>
            </w:rPr>
            <w:t>6</w:t>
          </w:r>
          <w:r>
            <w:rPr>
              <w:rFonts w:hint="default" w:ascii="Times New Roman" w:hAnsi="Times New Roman" w:cs="Times New Roman" w:eastAsiaTheme="minorEastAsia"/>
              <w:b/>
              <w:bCs/>
              <w:sz w:val="24"/>
              <w:szCs w:val="24"/>
            </w:rPr>
            <w:fldChar w:fldCharType="end"/>
          </w:r>
        </w:p>
        <w:p w14:paraId="1375DFB1">
          <w:pPr>
            <w:pStyle w:val="9"/>
            <w:keepNext w:val="0"/>
            <w:keepLines w:val="0"/>
            <w:pageBreakBefore w:val="0"/>
            <w:tabs>
              <w:tab w:val="right" w:leader="dot" w:pos="8306"/>
            </w:tabs>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Cs/>
              <w:sz w:val="24"/>
              <w:szCs w:val="24"/>
            </w:rPr>
            <w:fldChar w:fldCharType="begin"/>
          </w:r>
          <w:r>
            <w:rPr>
              <w:rFonts w:hint="default" w:ascii="Times New Roman" w:hAnsi="Times New Roman" w:cs="Times New Roman" w:eastAsiaTheme="minorEastAsia"/>
              <w:bCs/>
              <w:sz w:val="24"/>
              <w:szCs w:val="24"/>
            </w:rPr>
            <w:instrText xml:space="preserve"> HYPERLINK \l _Toc32497 </w:instrText>
          </w:r>
          <w:r>
            <w:rPr>
              <w:rFonts w:hint="default" w:ascii="Times New Roman" w:hAnsi="Times New Roman" w:cs="Times New Roman" w:eastAsiaTheme="minorEastAsia"/>
              <w:bCs/>
              <w:sz w:val="24"/>
              <w:szCs w:val="24"/>
            </w:rPr>
            <w:fldChar w:fldCharType="separate"/>
          </w:r>
          <w:r>
            <w:rPr>
              <w:rFonts w:hint="default" w:ascii="Times New Roman" w:hAnsi="Times New Roman" w:cs="Times New Roman" w:eastAsiaTheme="minorEastAsia"/>
              <w:bCs/>
              <w:sz w:val="24"/>
              <w:szCs w:val="24"/>
              <w:lang w:val="en-US" w:eastAsia="zh-CN"/>
            </w:rPr>
            <w:t>3</w:t>
          </w:r>
          <w:r>
            <w:rPr>
              <w:rFonts w:hint="default" w:ascii="Times New Roman" w:hAnsi="Times New Roman" w:cs="Times New Roman" w:eastAsiaTheme="minorEastAsia"/>
              <w:bCs/>
              <w:sz w:val="24"/>
              <w:szCs w:val="24"/>
              <w:lang w:eastAsia="zh-CN"/>
            </w:rPr>
            <w:t xml:space="preserve">.1 </w:t>
          </w:r>
          <w:r>
            <w:rPr>
              <w:rFonts w:hint="eastAsia" w:ascii="Times New Roman" w:hAnsi="Times New Roman" w:cs="Times New Roman"/>
              <w:bCs/>
              <w:sz w:val="24"/>
              <w:szCs w:val="24"/>
              <w:lang w:eastAsia="zh-CN"/>
            </w:rPr>
            <w:t>浙江卡曼橡胶地板有限公司</w:t>
          </w:r>
          <w:r>
            <w:rPr>
              <w:rFonts w:hint="default" w:ascii="Times New Roman" w:hAnsi="Times New Roman" w:cs="Times New Roman" w:eastAsiaTheme="minorEastAsia"/>
              <w:bCs/>
              <w:sz w:val="24"/>
              <w:szCs w:val="24"/>
              <w:lang w:eastAsia="zh-CN"/>
            </w:rPr>
            <w:t>及其产品介绍</w:t>
          </w:r>
          <w:r>
            <w:rPr>
              <w:rFonts w:hint="default" w:ascii="Times New Roman" w:hAnsi="Times New Roman" w:cs="Times New Roman" w:eastAsiaTheme="minorEastAsia"/>
              <w:sz w:val="24"/>
              <w:szCs w:val="24"/>
            </w:rPr>
            <w:tab/>
          </w:r>
          <w:r>
            <w:rPr>
              <w:rFonts w:hint="eastAsia" w:ascii="Times New Roman" w:hAnsi="Times New Roman" w:cs="Times New Roman" w:eastAsiaTheme="minorEastAsia"/>
              <w:sz w:val="24"/>
              <w:szCs w:val="24"/>
              <w:lang w:val="en-US" w:eastAsia="zh-CN"/>
            </w:rPr>
            <w:t>6</w:t>
          </w:r>
          <w:r>
            <w:rPr>
              <w:rFonts w:hint="default" w:ascii="Times New Roman" w:hAnsi="Times New Roman" w:cs="Times New Roman" w:eastAsiaTheme="minorEastAsia"/>
              <w:bCs/>
              <w:sz w:val="24"/>
              <w:szCs w:val="24"/>
            </w:rPr>
            <w:fldChar w:fldCharType="end"/>
          </w:r>
        </w:p>
        <w:p w14:paraId="6C8A08E4">
          <w:pPr>
            <w:pStyle w:val="9"/>
            <w:keepNext w:val="0"/>
            <w:keepLines w:val="0"/>
            <w:pageBreakBefore w:val="0"/>
            <w:tabs>
              <w:tab w:val="right" w:leader="dot" w:pos="8306"/>
            </w:tabs>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fldChar w:fldCharType="begin"/>
          </w:r>
          <w:r>
            <w:rPr>
              <w:rFonts w:hint="default" w:ascii="Times New Roman" w:hAnsi="Times New Roman" w:cs="Times New Roman" w:eastAsiaTheme="minorEastAsia"/>
              <w:bCs/>
              <w:sz w:val="24"/>
              <w:szCs w:val="24"/>
            </w:rPr>
            <w:instrText xml:space="preserve"> HYPERLINK \l _Toc32497 </w:instrText>
          </w:r>
          <w:r>
            <w:rPr>
              <w:rFonts w:hint="default" w:ascii="Times New Roman" w:hAnsi="Times New Roman" w:cs="Times New Roman" w:eastAsiaTheme="minorEastAsia"/>
              <w:bCs/>
              <w:sz w:val="24"/>
              <w:szCs w:val="24"/>
            </w:rPr>
            <w:fldChar w:fldCharType="separate"/>
          </w:r>
          <w:r>
            <w:rPr>
              <w:rFonts w:hint="default" w:ascii="Times New Roman" w:hAnsi="Times New Roman" w:cs="Times New Roman" w:eastAsiaTheme="minorEastAsia"/>
              <w:bCs/>
              <w:sz w:val="24"/>
              <w:szCs w:val="24"/>
              <w:lang w:val="en-US" w:eastAsia="zh-CN"/>
            </w:rPr>
            <w:t>3.2</w:t>
          </w:r>
          <w:r>
            <w:rPr>
              <w:rFonts w:hint="default" w:ascii="Times New Roman" w:hAnsi="Times New Roman" w:cs="Times New Roman" w:eastAsiaTheme="minorEastAsia"/>
              <w:bCs/>
              <w:sz w:val="24"/>
              <w:szCs w:val="24"/>
              <w:lang w:eastAsia="zh-CN"/>
            </w:rPr>
            <w:t xml:space="preserve"> 研究目的</w:t>
          </w:r>
          <w:r>
            <w:rPr>
              <w:rFonts w:hint="default" w:ascii="Times New Roman" w:hAnsi="Times New Roman" w:cs="Times New Roman" w:eastAsiaTheme="minorEastAsia"/>
              <w:sz w:val="24"/>
              <w:szCs w:val="24"/>
            </w:rPr>
            <w:tab/>
          </w:r>
          <w:r>
            <w:rPr>
              <w:rFonts w:hint="eastAsia" w:ascii="Times New Roman" w:hAnsi="Times New Roman" w:cs="Times New Roman" w:eastAsiaTheme="minorEastAsia"/>
              <w:sz w:val="24"/>
              <w:szCs w:val="24"/>
              <w:lang w:val="en-US" w:eastAsia="zh-CN"/>
            </w:rPr>
            <w:t>7</w:t>
          </w:r>
          <w:r>
            <w:rPr>
              <w:rFonts w:hint="default" w:ascii="Times New Roman" w:hAnsi="Times New Roman" w:cs="Times New Roman" w:eastAsiaTheme="minorEastAsia"/>
              <w:bCs/>
              <w:sz w:val="24"/>
              <w:szCs w:val="24"/>
            </w:rPr>
            <w:fldChar w:fldCharType="end"/>
          </w:r>
        </w:p>
        <w:p w14:paraId="29BF01EB">
          <w:pPr>
            <w:pStyle w:val="9"/>
            <w:keepNext w:val="0"/>
            <w:keepLines w:val="0"/>
            <w:pageBreakBefore w:val="0"/>
            <w:tabs>
              <w:tab w:val="right" w:leader="dot" w:pos="8306"/>
            </w:tabs>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fldChar w:fldCharType="begin"/>
          </w:r>
          <w:r>
            <w:rPr>
              <w:rFonts w:hint="default" w:ascii="Times New Roman" w:hAnsi="Times New Roman" w:cs="Times New Roman" w:eastAsiaTheme="minorEastAsia"/>
              <w:bCs/>
              <w:sz w:val="24"/>
              <w:szCs w:val="24"/>
            </w:rPr>
            <w:instrText xml:space="preserve"> HYPERLINK \l _Toc32497 </w:instrText>
          </w:r>
          <w:r>
            <w:rPr>
              <w:rFonts w:hint="default" w:ascii="Times New Roman" w:hAnsi="Times New Roman" w:cs="Times New Roman" w:eastAsiaTheme="minorEastAsia"/>
              <w:bCs/>
              <w:sz w:val="24"/>
              <w:szCs w:val="24"/>
            </w:rPr>
            <w:fldChar w:fldCharType="separate"/>
          </w:r>
          <w:r>
            <w:rPr>
              <w:rFonts w:hint="default" w:ascii="Times New Roman" w:hAnsi="Times New Roman" w:cs="Times New Roman" w:eastAsiaTheme="minorEastAsia"/>
              <w:bCs/>
              <w:sz w:val="24"/>
              <w:szCs w:val="24"/>
              <w:lang w:val="en-US" w:eastAsia="zh-CN"/>
            </w:rPr>
            <w:t>3.3</w:t>
          </w:r>
          <w:r>
            <w:rPr>
              <w:rFonts w:hint="default" w:ascii="Times New Roman" w:hAnsi="Times New Roman" w:cs="Times New Roman" w:eastAsiaTheme="minorEastAsia"/>
              <w:bCs/>
              <w:sz w:val="24"/>
              <w:szCs w:val="24"/>
              <w:lang w:eastAsia="zh-CN"/>
            </w:rPr>
            <w:t xml:space="preserve"> 研究的边界</w:t>
          </w:r>
          <w:r>
            <w:rPr>
              <w:rFonts w:hint="default" w:ascii="Times New Roman" w:hAnsi="Times New Roman" w:cs="Times New Roman" w:eastAsiaTheme="minorEastAsia"/>
              <w:sz w:val="24"/>
              <w:szCs w:val="24"/>
            </w:rPr>
            <w:tab/>
          </w:r>
          <w:r>
            <w:rPr>
              <w:rFonts w:hint="eastAsia" w:ascii="Times New Roman" w:hAnsi="Times New Roman" w:cs="Times New Roman" w:eastAsiaTheme="minorEastAsia"/>
              <w:sz w:val="24"/>
              <w:szCs w:val="24"/>
              <w:lang w:val="en-US" w:eastAsia="zh-CN"/>
            </w:rPr>
            <w:t>8</w:t>
          </w:r>
          <w:r>
            <w:rPr>
              <w:rFonts w:hint="default" w:ascii="Times New Roman" w:hAnsi="Times New Roman" w:cs="Times New Roman" w:eastAsiaTheme="minorEastAsia"/>
              <w:bCs/>
              <w:sz w:val="24"/>
              <w:szCs w:val="24"/>
            </w:rPr>
            <w:fldChar w:fldCharType="end"/>
          </w:r>
        </w:p>
        <w:p w14:paraId="355FE44B">
          <w:pPr>
            <w:pStyle w:val="9"/>
            <w:keepNext w:val="0"/>
            <w:keepLines w:val="0"/>
            <w:pageBreakBefore w:val="0"/>
            <w:tabs>
              <w:tab w:val="right" w:leader="dot" w:pos="8306"/>
            </w:tabs>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fldChar w:fldCharType="begin"/>
          </w:r>
          <w:r>
            <w:rPr>
              <w:rFonts w:hint="default" w:ascii="Times New Roman" w:hAnsi="Times New Roman" w:cs="Times New Roman" w:eastAsiaTheme="minorEastAsia"/>
              <w:bCs/>
              <w:sz w:val="24"/>
              <w:szCs w:val="24"/>
            </w:rPr>
            <w:instrText xml:space="preserve"> HYPERLINK \l _Toc32497 </w:instrText>
          </w:r>
          <w:r>
            <w:rPr>
              <w:rFonts w:hint="default" w:ascii="Times New Roman" w:hAnsi="Times New Roman" w:cs="Times New Roman" w:eastAsiaTheme="minorEastAsia"/>
              <w:bCs/>
              <w:sz w:val="24"/>
              <w:szCs w:val="24"/>
            </w:rPr>
            <w:fldChar w:fldCharType="separate"/>
          </w:r>
          <w:r>
            <w:rPr>
              <w:rFonts w:hint="default" w:ascii="Times New Roman" w:hAnsi="Times New Roman" w:cs="Times New Roman" w:eastAsiaTheme="minorEastAsia"/>
              <w:bCs/>
              <w:sz w:val="24"/>
              <w:szCs w:val="24"/>
              <w:lang w:val="en-US" w:eastAsia="zh-CN"/>
            </w:rPr>
            <w:t>3.4</w:t>
          </w:r>
          <w:r>
            <w:rPr>
              <w:rFonts w:hint="default" w:ascii="Times New Roman" w:hAnsi="Times New Roman" w:cs="Times New Roman" w:eastAsiaTheme="minorEastAsia"/>
              <w:bCs/>
              <w:sz w:val="24"/>
              <w:szCs w:val="24"/>
              <w:lang w:eastAsia="zh-CN"/>
            </w:rPr>
            <w:t xml:space="preserve"> 功能单位</w:t>
          </w:r>
          <w:r>
            <w:rPr>
              <w:rFonts w:hint="default" w:ascii="Times New Roman" w:hAnsi="Times New Roman" w:cs="Times New Roman" w:eastAsiaTheme="minorEastAsia"/>
              <w:sz w:val="24"/>
              <w:szCs w:val="24"/>
            </w:rPr>
            <w:tab/>
          </w:r>
          <w:r>
            <w:rPr>
              <w:rFonts w:hint="eastAsia" w:ascii="Times New Roman" w:hAnsi="Times New Roman" w:cs="Times New Roman" w:eastAsiaTheme="minorEastAsia"/>
              <w:sz w:val="24"/>
              <w:szCs w:val="24"/>
              <w:lang w:val="en-US" w:eastAsia="zh-CN"/>
            </w:rPr>
            <w:t>8</w:t>
          </w:r>
          <w:r>
            <w:rPr>
              <w:rFonts w:hint="default" w:ascii="Times New Roman" w:hAnsi="Times New Roman" w:cs="Times New Roman" w:eastAsiaTheme="minorEastAsia"/>
              <w:bCs/>
              <w:sz w:val="24"/>
              <w:szCs w:val="24"/>
            </w:rPr>
            <w:fldChar w:fldCharType="end"/>
          </w:r>
        </w:p>
        <w:p w14:paraId="5C49A467">
          <w:pPr>
            <w:pStyle w:val="9"/>
            <w:keepNext w:val="0"/>
            <w:keepLines w:val="0"/>
            <w:pageBreakBefore w:val="0"/>
            <w:tabs>
              <w:tab w:val="right" w:leader="dot" w:pos="8306"/>
            </w:tabs>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eastAsiaTheme="minorEastAsia"/>
              <w:bCs/>
              <w:sz w:val="24"/>
              <w:szCs w:val="24"/>
            </w:rPr>
          </w:pPr>
          <w:r>
            <w:rPr>
              <w:rFonts w:hint="default" w:ascii="Times New Roman" w:hAnsi="Times New Roman" w:cs="Times New Roman" w:eastAsiaTheme="minorEastAsia"/>
              <w:bCs/>
              <w:sz w:val="24"/>
              <w:szCs w:val="24"/>
            </w:rPr>
            <w:fldChar w:fldCharType="begin"/>
          </w:r>
          <w:r>
            <w:rPr>
              <w:rFonts w:hint="default" w:ascii="Times New Roman" w:hAnsi="Times New Roman" w:cs="Times New Roman" w:eastAsiaTheme="minorEastAsia"/>
              <w:bCs/>
              <w:sz w:val="24"/>
              <w:szCs w:val="24"/>
            </w:rPr>
            <w:instrText xml:space="preserve"> HYPERLINK \l _Toc32497 </w:instrText>
          </w:r>
          <w:r>
            <w:rPr>
              <w:rFonts w:hint="default" w:ascii="Times New Roman" w:hAnsi="Times New Roman" w:cs="Times New Roman" w:eastAsiaTheme="minorEastAsia"/>
              <w:bCs/>
              <w:sz w:val="24"/>
              <w:szCs w:val="24"/>
            </w:rPr>
            <w:fldChar w:fldCharType="separate"/>
          </w:r>
          <w:r>
            <w:rPr>
              <w:rFonts w:hint="default" w:ascii="Times New Roman" w:hAnsi="Times New Roman" w:cs="Times New Roman" w:eastAsiaTheme="minorEastAsia"/>
              <w:bCs/>
              <w:sz w:val="24"/>
              <w:szCs w:val="24"/>
              <w:lang w:val="en-US" w:eastAsia="zh-CN"/>
            </w:rPr>
            <w:t>3.5</w:t>
          </w:r>
          <w:r>
            <w:rPr>
              <w:rFonts w:hint="default" w:ascii="Times New Roman" w:hAnsi="Times New Roman" w:cs="Times New Roman" w:eastAsiaTheme="minorEastAsia"/>
              <w:bCs/>
              <w:sz w:val="24"/>
              <w:szCs w:val="24"/>
              <w:lang w:eastAsia="zh-CN"/>
            </w:rPr>
            <w:t xml:space="preserve"> 生命周期流程图的绘制</w:t>
          </w:r>
          <w:r>
            <w:rPr>
              <w:rFonts w:hint="default" w:ascii="Times New Roman" w:hAnsi="Times New Roman" w:cs="Times New Roman" w:eastAsiaTheme="minorEastAsia"/>
              <w:sz w:val="24"/>
              <w:szCs w:val="24"/>
            </w:rPr>
            <w:tab/>
          </w:r>
          <w:r>
            <w:rPr>
              <w:rFonts w:hint="eastAsia" w:ascii="Times New Roman" w:hAnsi="Times New Roman" w:cs="Times New Roman" w:eastAsiaTheme="minorEastAsia"/>
              <w:sz w:val="24"/>
              <w:szCs w:val="24"/>
              <w:lang w:val="en-US" w:eastAsia="zh-CN"/>
            </w:rPr>
            <w:t>9</w:t>
          </w:r>
          <w:r>
            <w:rPr>
              <w:rFonts w:hint="default" w:ascii="Times New Roman" w:hAnsi="Times New Roman" w:cs="Times New Roman" w:eastAsiaTheme="minorEastAsia"/>
              <w:bCs/>
              <w:sz w:val="24"/>
              <w:szCs w:val="24"/>
            </w:rPr>
            <w:fldChar w:fldCharType="end"/>
          </w:r>
        </w:p>
        <w:p w14:paraId="50AA0A4E">
          <w:pPr>
            <w:pStyle w:val="9"/>
            <w:keepNext w:val="0"/>
            <w:keepLines w:val="0"/>
            <w:pageBreakBefore w:val="0"/>
            <w:tabs>
              <w:tab w:val="right" w:leader="dot" w:pos="8306"/>
            </w:tabs>
            <w:kinsoku/>
            <w:wordWrap/>
            <w:overflowPunct/>
            <w:topLinePunct w:val="0"/>
            <w:autoSpaceDE/>
            <w:autoSpaceDN/>
            <w:bidi w:val="0"/>
            <w:adjustRightInd/>
            <w:snapToGrid/>
            <w:spacing w:line="500" w:lineRule="exact"/>
            <w:ind w:firstLine="480" w:firstLineChars="200"/>
            <w:textAlignment w:val="auto"/>
            <w:rPr>
              <w:rFonts w:hint="eastAsia" w:ascii="Times New Roman" w:hAnsi="Times New Roman" w:cs="Times New Roman" w:eastAsiaTheme="minorEastAsia"/>
              <w:bCs/>
              <w:sz w:val="24"/>
              <w:szCs w:val="24"/>
              <w:lang w:val="en-US" w:eastAsia="zh-CN"/>
            </w:rPr>
          </w:pPr>
          <w:r>
            <w:rPr>
              <w:rFonts w:hint="default" w:ascii="Times New Roman" w:hAnsi="Times New Roman" w:cs="Times New Roman" w:eastAsiaTheme="minorEastAsia"/>
              <w:bCs/>
              <w:sz w:val="24"/>
              <w:szCs w:val="24"/>
            </w:rPr>
            <w:fldChar w:fldCharType="begin"/>
          </w:r>
          <w:r>
            <w:rPr>
              <w:rFonts w:hint="default" w:ascii="Times New Roman" w:hAnsi="Times New Roman" w:cs="Times New Roman" w:eastAsiaTheme="minorEastAsia"/>
              <w:bCs/>
              <w:sz w:val="24"/>
              <w:szCs w:val="24"/>
            </w:rPr>
            <w:instrText xml:space="preserve"> HYPERLINK \l _Toc32497 </w:instrText>
          </w:r>
          <w:r>
            <w:rPr>
              <w:rFonts w:hint="default" w:ascii="Times New Roman" w:hAnsi="Times New Roman" w:cs="Times New Roman" w:eastAsiaTheme="minorEastAsia"/>
              <w:bCs/>
              <w:sz w:val="24"/>
              <w:szCs w:val="24"/>
            </w:rPr>
            <w:fldChar w:fldCharType="separate"/>
          </w:r>
          <w:r>
            <w:rPr>
              <w:rFonts w:hint="default" w:ascii="Times New Roman" w:hAnsi="Times New Roman" w:cs="Times New Roman" w:eastAsiaTheme="minorEastAsia"/>
              <w:bCs/>
              <w:sz w:val="24"/>
              <w:szCs w:val="24"/>
              <w:lang w:val="en-US" w:eastAsia="zh-CN"/>
            </w:rPr>
            <w:t>3.6取舍准则</w:t>
          </w:r>
          <w:r>
            <w:rPr>
              <w:rFonts w:hint="default" w:ascii="Times New Roman" w:hAnsi="Times New Roman" w:cs="Times New Roman" w:eastAsiaTheme="minorEastAsia"/>
              <w:sz w:val="24"/>
              <w:szCs w:val="24"/>
            </w:rPr>
            <w:tab/>
          </w:r>
          <w:r>
            <w:rPr>
              <w:rFonts w:hint="eastAsia" w:ascii="Times New Roman" w:hAnsi="Times New Roman" w:cs="Times New Roman" w:eastAsiaTheme="minorEastAsia"/>
              <w:sz w:val="24"/>
              <w:szCs w:val="24"/>
              <w:lang w:val="en-US" w:eastAsia="zh-CN"/>
            </w:rPr>
            <w:t>1</w:t>
          </w:r>
          <w:r>
            <w:rPr>
              <w:rFonts w:hint="default" w:ascii="Times New Roman" w:hAnsi="Times New Roman" w:cs="Times New Roman" w:eastAsiaTheme="minorEastAsia"/>
              <w:bCs/>
              <w:sz w:val="24"/>
              <w:szCs w:val="24"/>
            </w:rPr>
            <w:fldChar w:fldCharType="end"/>
          </w:r>
          <w:r>
            <w:rPr>
              <w:rFonts w:hint="eastAsia" w:ascii="Times New Roman" w:hAnsi="Times New Roman" w:cs="Times New Roman" w:eastAsiaTheme="minorEastAsia"/>
              <w:bCs/>
              <w:sz w:val="24"/>
              <w:szCs w:val="24"/>
              <w:lang w:val="en-US" w:eastAsia="zh-CN"/>
            </w:rPr>
            <w:t>0</w:t>
          </w:r>
        </w:p>
        <w:p w14:paraId="52C50AE4">
          <w:pPr>
            <w:pStyle w:val="9"/>
            <w:keepNext w:val="0"/>
            <w:keepLines w:val="0"/>
            <w:pageBreakBefore w:val="0"/>
            <w:tabs>
              <w:tab w:val="right" w:leader="dot" w:pos="8306"/>
            </w:tabs>
            <w:kinsoku/>
            <w:wordWrap/>
            <w:overflowPunct/>
            <w:topLinePunct w:val="0"/>
            <w:autoSpaceDE/>
            <w:autoSpaceDN/>
            <w:bidi w:val="0"/>
            <w:adjustRightInd/>
            <w:snapToGrid/>
            <w:spacing w:line="500" w:lineRule="exact"/>
            <w:ind w:firstLine="480" w:firstLineChars="200"/>
            <w:textAlignment w:val="auto"/>
            <w:rPr>
              <w:rFonts w:hint="eastAsia" w:ascii="Times New Roman" w:hAnsi="Times New Roman" w:cs="Times New Roman" w:eastAsiaTheme="minorEastAsia"/>
              <w:bCs/>
              <w:sz w:val="24"/>
              <w:szCs w:val="24"/>
              <w:lang w:val="en-US" w:eastAsia="zh-CN"/>
            </w:rPr>
          </w:pPr>
          <w:r>
            <w:rPr>
              <w:rFonts w:hint="default" w:ascii="Times New Roman" w:hAnsi="Times New Roman" w:cs="Times New Roman" w:eastAsiaTheme="minorEastAsia"/>
              <w:bCs/>
              <w:sz w:val="24"/>
              <w:szCs w:val="24"/>
            </w:rPr>
            <w:fldChar w:fldCharType="begin"/>
          </w:r>
          <w:r>
            <w:rPr>
              <w:rFonts w:hint="default" w:ascii="Times New Roman" w:hAnsi="Times New Roman" w:cs="Times New Roman" w:eastAsiaTheme="minorEastAsia"/>
              <w:bCs/>
              <w:sz w:val="24"/>
              <w:szCs w:val="24"/>
            </w:rPr>
            <w:instrText xml:space="preserve"> HYPERLINK \l _Toc32497 </w:instrText>
          </w:r>
          <w:r>
            <w:rPr>
              <w:rFonts w:hint="default" w:ascii="Times New Roman" w:hAnsi="Times New Roman" w:cs="Times New Roman" w:eastAsiaTheme="minorEastAsia"/>
              <w:bCs/>
              <w:sz w:val="24"/>
              <w:szCs w:val="24"/>
            </w:rPr>
            <w:fldChar w:fldCharType="separate"/>
          </w:r>
          <w:r>
            <w:rPr>
              <w:rFonts w:hint="default" w:ascii="Times New Roman" w:hAnsi="Times New Roman" w:cs="Times New Roman" w:eastAsiaTheme="minorEastAsia"/>
              <w:bCs/>
              <w:sz w:val="24"/>
              <w:szCs w:val="24"/>
              <w:lang w:val="en-US" w:eastAsia="zh-CN"/>
            </w:rPr>
            <w:t>3.7影响类型和评价方法</w:t>
          </w:r>
          <w:r>
            <w:rPr>
              <w:rFonts w:hint="default" w:ascii="Times New Roman" w:hAnsi="Times New Roman" w:cs="Times New Roman" w:eastAsiaTheme="minorEastAsia"/>
              <w:sz w:val="24"/>
              <w:szCs w:val="24"/>
            </w:rPr>
            <w:tab/>
          </w:r>
          <w:r>
            <w:rPr>
              <w:rFonts w:hint="eastAsia" w:ascii="Times New Roman" w:hAnsi="Times New Roman" w:cs="Times New Roman" w:eastAsiaTheme="minorEastAsia"/>
              <w:sz w:val="24"/>
              <w:szCs w:val="24"/>
              <w:lang w:val="en-US" w:eastAsia="zh-CN"/>
            </w:rPr>
            <w:t>1</w:t>
          </w:r>
          <w:r>
            <w:rPr>
              <w:rFonts w:hint="default" w:ascii="Times New Roman" w:hAnsi="Times New Roman" w:cs="Times New Roman" w:eastAsiaTheme="minorEastAsia"/>
              <w:bCs/>
              <w:sz w:val="24"/>
              <w:szCs w:val="24"/>
            </w:rPr>
            <w:fldChar w:fldCharType="end"/>
          </w:r>
          <w:r>
            <w:rPr>
              <w:rFonts w:hint="eastAsia" w:ascii="Times New Roman" w:hAnsi="Times New Roman" w:cs="Times New Roman" w:eastAsiaTheme="minorEastAsia"/>
              <w:bCs/>
              <w:sz w:val="24"/>
              <w:szCs w:val="24"/>
              <w:lang w:val="en-US" w:eastAsia="zh-CN"/>
            </w:rPr>
            <w:t>1</w:t>
          </w:r>
        </w:p>
        <w:p w14:paraId="10D2FBC2">
          <w:pPr>
            <w:pStyle w:val="9"/>
            <w:keepNext w:val="0"/>
            <w:keepLines w:val="0"/>
            <w:pageBreakBefore w:val="0"/>
            <w:tabs>
              <w:tab w:val="right" w:leader="dot" w:pos="8306"/>
            </w:tabs>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cs="Times New Roman" w:eastAsiaTheme="minorEastAsia"/>
              <w:b w:val="0"/>
              <w:bCs w:val="0"/>
              <w:sz w:val="24"/>
              <w:szCs w:val="24"/>
            </w:rPr>
          </w:pPr>
          <w:r>
            <w:rPr>
              <w:rFonts w:hint="default" w:ascii="Times New Roman" w:hAnsi="Times New Roman" w:cs="Times New Roman" w:eastAsiaTheme="minorEastAsia"/>
              <w:bCs/>
              <w:sz w:val="24"/>
              <w:szCs w:val="24"/>
            </w:rPr>
            <w:fldChar w:fldCharType="begin"/>
          </w:r>
          <w:r>
            <w:rPr>
              <w:rFonts w:hint="default" w:ascii="Times New Roman" w:hAnsi="Times New Roman" w:cs="Times New Roman" w:eastAsiaTheme="minorEastAsia"/>
              <w:bCs/>
              <w:sz w:val="24"/>
              <w:szCs w:val="24"/>
            </w:rPr>
            <w:instrText xml:space="preserve"> HYPERLINK \l _Toc32497 </w:instrText>
          </w:r>
          <w:r>
            <w:rPr>
              <w:rFonts w:hint="default" w:ascii="Times New Roman" w:hAnsi="Times New Roman" w:cs="Times New Roman" w:eastAsiaTheme="minorEastAsia"/>
              <w:bCs/>
              <w:sz w:val="24"/>
              <w:szCs w:val="24"/>
            </w:rPr>
            <w:fldChar w:fldCharType="separate"/>
          </w:r>
          <w:r>
            <w:rPr>
              <w:rFonts w:hint="default" w:ascii="Times New Roman" w:hAnsi="Times New Roman" w:cs="Times New Roman" w:eastAsiaTheme="minorEastAsia"/>
              <w:bCs/>
              <w:sz w:val="24"/>
              <w:szCs w:val="24"/>
              <w:lang w:val="en-US" w:eastAsia="zh-CN"/>
            </w:rPr>
            <w:t>3.8数据质量要求</w:t>
          </w:r>
          <w:r>
            <w:rPr>
              <w:rFonts w:hint="default" w:ascii="Times New Roman" w:hAnsi="Times New Roman" w:cs="Times New Roman" w:eastAsiaTheme="minorEastAsia"/>
              <w:sz w:val="24"/>
              <w:szCs w:val="24"/>
            </w:rPr>
            <w:tab/>
          </w:r>
          <w:r>
            <w:rPr>
              <w:rFonts w:hint="default" w:ascii="Times New Roman" w:hAnsi="Times New Roman" w:cs="Times New Roman" w:eastAsiaTheme="minorEastAsia"/>
              <w:sz w:val="24"/>
              <w:szCs w:val="24"/>
            </w:rPr>
            <w:fldChar w:fldCharType="begin"/>
          </w:r>
          <w:r>
            <w:rPr>
              <w:rFonts w:hint="default" w:ascii="Times New Roman" w:hAnsi="Times New Roman" w:cs="Times New Roman" w:eastAsiaTheme="minorEastAsia"/>
              <w:sz w:val="24"/>
              <w:szCs w:val="24"/>
            </w:rPr>
            <w:instrText xml:space="preserve"> PAGEREF _Toc32497 \h </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t>32</w:t>
          </w:r>
          <w:r>
            <w:rPr>
              <w:rFonts w:hint="default" w:ascii="Times New Roman" w:hAnsi="Times New Roman" w:cs="Times New Roman" w:eastAsiaTheme="minorEastAsia"/>
              <w:sz w:val="24"/>
              <w:szCs w:val="24"/>
            </w:rPr>
            <w:fldChar w:fldCharType="end"/>
          </w:r>
          <w:r>
            <w:rPr>
              <w:rFonts w:hint="default" w:ascii="Times New Roman" w:hAnsi="Times New Roman" w:cs="Times New Roman" w:eastAsiaTheme="minorEastAsia"/>
              <w:bCs/>
              <w:sz w:val="24"/>
              <w:szCs w:val="24"/>
            </w:rPr>
            <w:fldChar w:fldCharType="end"/>
          </w:r>
        </w:p>
        <w:p w14:paraId="51B39DA0">
          <w:pPr>
            <w:pStyle w:val="9"/>
            <w:keepNext w:val="0"/>
            <w:keepLines w:val="0"/>
            <w:pageBreakBefore w:val="0"/>
            <w:tabs>
              <w:tab w:val="right" w:leader="dot" w:pos="8306"/>
            </w:tabs>
            <w:kinsoku/>
            <w:wordWrap/>
            <w:overflowPunct/>
            <w:topLinePunct w:val="0"/>
            <w:autoSpaceDE/>
            <w:autoSpaceDN/>
            <w:bidi w:val="0"/>
            <w:adjustRightInd/>
            <w:snapToGrid/>
            <w:spacing w:line="500" w:lineRule="exact"/>
            <w:textAlignment w:val="auto"/>
            <w:rPr>
              <w:rFonts w:hint="eastAsia" w:ascii="Times New Roman" w:hAnsi="Times New Roman" w:cs="Times New Roman" w:eastAsiaTheme="minorEastAsia"/>
              <w:b/>
              <w:sz w:val="24"/>
              <w:szCs w:val="24"/>
              <w:lang w:val="en-US" w:eastAsia="zh-CN"/>
            </w:rPr>
          </w:pPr>
          <w:r>
            <w:rPr>
              <w:rFonts w:hint="default" w:ascii="Times New Roman" w:hAnsi="Times New Roman" w:cs="Times New Roman" w:eastAsiaTheme="minorEastAsia"/>
              <w:b/>
              <w:bCs/>
              <w:sz w:val="24"/>
              <w:szCs w:val="24"/>
            </w:rPr>
            <w:fldChar w:fldCharType="begin"/>
          </w:r>
          <w:r>
            <w:rPr>
              <w:rFonts w:hint="default" w:ascii="Times New Roman" w:hAnsi="Times New Roman" w:cs="Times New Roman" w:eastAsiaTheme="minorEastAsia"/>
              <w:b/>
              <w:bCs/>
              <w:sz w:val="24"/>
              <w:szCs w:val="24"/>
            </w:rPr>
            <w:instrText xml:space="preserve"> HYPERLINK \l _Toc16480 </w:instrText>
          </w:r>
          <w:r>
            <w:rPr>
              <w:rFonts w:hint="default" w:ascii="Times New Roman" w:hAnsi="Times New Roman" w:cs="Times New Roman" w:eastAsiaTheme="minorEastAsia"/>
              <w:b/>
              <w:bCs/>
              <w:sz w:val="24"/>
              <w:szCs w:val="24"/>
            </w:rPr>
            <w:fldChar w:fldCharType="separate"/>
          </w:r>
          <w:r>
            <w:rPr>
              <w:rFonts w:hint="default" w:ascii="Times New Roman" w:hAnsi="Times New Roman" w:cs="Times New Roman" w:eastAsiaTheme="minorEastAsia"/>
              <w:b/>
              <w:bCs/>
              <w:sz w:val="24"/>
              <w:szCs w:val="24"/>
              <w:lang w:eastAsia="zh-CN"/>
            </w:rPr>
            <w:t>4、 产品回收阶段</w:t>
          </w:r>
          <w:r>
            <w:rPr>
              <w:rFonts w:hint="default" w:ascii="Times New Roman" w:hAnsi="Times New Roman" w:cs="Times New Roman" w:eastAsiaTheme="minorEastAsia"/>
              <w:b/>
              <w:sz w:val="24"/>
              <w:szCs w:val="24"/>
            </w:rPr>
            <w:tab/>
          </w:r>
          <w:r>
            <w:rPr>
              <w:rFonts w:hint="eastAsia" w:ascii="Times New Roman" w:hAnsi="Times New Roman" w:cs="Times New Roman" w:eastAsiaTheme="minorEastAsia"/>
              <w:b/>
              <w:sz w:val="24"/>
              <w:szCs w:val="24"/>
              <w:lang w:val="en-US" w:eastAsia="zh-CN"/>
            </w:rPr>
            <w:t>1</w:t>
          </w:r>
          <w:r>
            <w:rPr>
              <w:rFonts w:hint="default" w:ascii="Times New Roman" w:hAnsi="Times New Roman" w:cs="Times New Roman" w:eastAsiaTheme="minorEastAsia"/>
              <w:b/>
              <w:bCs/>
              <w:sz w:val="24"/>
              <w:szCs w:val="24"/>
            </w:rPr>
            <w:fldChar w:fldCharType="end"/>
          </w:r>
          <w:r>
            <w:rPr>
              <w:rFonts w:hint="eastAsia" w:ascii="Times New Roman" w:hAnsi="Times New Roman" w:cs="Times New Roman" w:eastAsiaTheme="minorEastAsia"/>
              <w:b/>
              <w:bCs/>
              <w:sz w:val="24"/>
              <w:szCs w:val="24"/>
              <w:lang w:val="en-US" w:eastAsia="zh-CN"/>
            </w:rPr>
            <w:t>3</w:t>
          </w:r>
        </w:p>
        <w:p w14:paraId="2026D1EB">
          <w:pPr>
            <w:pStyle w:val="9"/>
            <w:keepNext w:val="0"/>
            <w:keepLines w:val="0"/>
            <w:pageBreakBefore w:val="0"/>
            <w:tabs>
              <w:tab w:val="right" w:leader="dot" w:pos="8306"/>
            </w:tabs>
            <w:kinsoku/>
            <w:wordWrap/>
            <w:overflowPunct/>
            <w:topLinePunct w:val="0"/>
            <w:autoSpaceDE/>
            <w:autoSpaceDN/>
            <w:bidi w:val="0"/>
            <w:adjustRightInd/>
            <w:snapToGrid/>
            <w:spacing w:line="500" w:lineRule="exact"/>
            <w:ind w:firstLine="480" w:firstLineChars="200"/>
            <w:textAlignment w:val="auto"/>
            <w:rPr>
              <w:rFonts w:hint="eastAsia" w:ascii="Times New Roman" w:hAnsi="Times New Roman" w:cs="Times New Roman" w:eastAsiaTheme="minorEastAsia"/>
              <w:bCs/>
              <w:sz w:val="24"/>
              <w:szCs w:val="24"/>
              <w:lang w:val="en-US" w:eastAsia="zh-CN"/>
            </w:rPr>
          </w:pPr>
          <w:r>
            <w:rPr>
              <w:rFonts w:hint="default" w:ascii="Times New Roman" w:hAnsi="Times New Roman" w:cs="Times New Roman" w:eastAsiaTheme="minorEastAsia"/>
              <w:bCs/>
              <w:sz w:val="24"/>
              <w:szCs w:val="24"/>
            </w:rPr>
            <w:fldChar w:fldCharType="begin"/>
          </w:r>
          <w:r>
            <w:rPr>
              <w:rFonts w:hint="default" w:ascii="Times New Roman" w:hAnsi="Times New Roman" w:cs="Times New Roman" w:eastAsiaTheme="minorEastAsia"/>
              <w:bCs/>
              <w:sz w:val="24"/>
              <w:szCs w:val="24"/>
            </w:rPr>
            <w:instrText xml:space="preserve"> HYPERLINK \l _Toc32497 </w:instrText>
          </w:r>
          <w:r>
            <w:rPr>
              <w:rFonts w:hint="default" w:ascii="Times New Roman" w:hAnsi="Times New Roman" w:cs="Times New Roman" w:eastAsiaTheme="minorEastAsia"/>
              <w:bCs/>
              <w:sz w:val="24"/>
              <w:szCs w:val="24"/>
            </w:rPr>
            <w:fldChar w:fldCharType="separate"/>
          </w:r>
          <w:r>
            <w:rPr>
              <w:rFonts w:hint="default" w:ascii="Times New Roman" w:hAnsi="Times New Roman" w:cs="Times New Roman" w:eastAsiaTheme="minorEastAsia"/>
              <w:bCs/>
              <w:sz w:val="24"/>
              <w:szCs w:val="24"/>
              <w:lang w:val="en-US" w:eastAsia="zh-CN"/>
            </w:rPr>
            <w:t>4.1原材料生产阶段</w:t>
          </w:r>
          <w:r>
            <w:rPr>
              <w:rFonts w:hint="default" w:ascii="Times New Roman" w:hAnsi="Times New Roman" w:cs="Times New Roman" w:eastAsiaTheme="minorEastAsia"/>
              <w:sz w:val="24"/>
              <w:szCs w:val="24"/>
            </w:rPr>
            <w:tab/>
          </w:r>
          <w:r>
            <w:rPr>
              <w:rFonts w:hint="eastAsia" w:ascii="Times New Roman" w:hAnsi="Times New Roman" w:cs="Times New Roman" w:eastAsiaTheme="minorEastAsia"/>
              <w:sz w:val="24"/>
              <w:szCs w:val="24"/>
              <w:lang w:val="en-US" w:eastAsia="zh-CN"/>
            </w:rPr>
            <w:t>1</w:t>
          </w:r>
          <w:r>
            <w:rPr>
              <w:rFonts w:hint="default" w:ascii="Times New Roman" w:hAnsi="Times New Roman" w:cs="Times New Roman" w:eastAsiaTheme="minorEastAsia"/>
              <w:bCs/>
              <w:sz w:val="24"/>
              <w:szCs w:val="24"/>
            </w:rPr>
            <w:fldChar w:fldCharType="end"/>
          </w:r>
          <w:r>
            <w:rPr>
              <w:rFonts w:hint="eastAsia" w:ascii="Times New Roman" w:hAnsi="Times New Roman" w:cs="Times New Roman" w:eastAsiaTheme="minorEastAsia"/>
              <w:bCs/>
              <w:sz w:val="24"/>
              <w:szCs w:val="24"/>
              <w:lang w:val="en-US" w:eastAsia="zh-CN"/>
            </w:rPr>
            <w:t>3</w:t>
          </w:r>
        </w:p>
        <w:p w14:paraId="63523A29">
          <w:pPr>
            <w:pStyle w:val="9"/>
            <w:keepNext w:val="0"/>
            <w:keepLines w:val="0"/>
            <w:pageBreakBefore w:val="0"/>
            <w:tabs>
              <w:tab w:val="right" w:leader="dot" w:pos="8306"/>
            </w:tabs>
            <w:kinsoku/>
            <w:wordWrap/>
            <w:overflowPunct/>
            <w:topLinePunct w:val="0"/>
            <w:autoSpaceDE/>
            <w:autoSpaceDN/>
            <w:bidi w:val="0"/>
            <w:adjustRightInd/>
            <w:snapToGrid/>
            <w:spacing w:line="500" w:lineRule="exact"/>
            <w:ind w:firstLine="480" w:firstLineChars="200"/>
            <w:textAlignment w:val="auto"/>
            <w:rPr>
              <w:rFonts w:hint="eastAsia" w:ascii="Times New Roman" w:hAnsi="Times New Roman" w:cs="Times New Roman" w:eastAsiaTheme="minorEastAsia"/>
              <w:bCs/>
              <w:sz w:val="24"/>
              <w:szCs w:val="24"/>
              <w:lang w:val="en-US" w:eastAsia="zh-CN"/>
            </w:rPr>
          </w:pPr>
          <w:r>
            <w:rPr>
              <w:rFonts w:hint="default" w:ascii="Times New Roman" w:hAnsi="Times New Roman" w:cs="Times New Roman" w:eastAsiaTheme="minorEastAsia"/>
              <w:bCs/>
              <w:sz w:val="24"/>
              <w:szCs w:val="24"/>
            </w:rPr>
            <w:fldChar w:fldCharType="begin"/>
          </w:r>
          <w:r>
            <w:rPr>
              <w:rFonts w:hint="default" w:ascii="Times New Roman" w:hAnsi="Times New Roman" w:cs="Times New Roman" w:eastAsiaTheme="minorEastAsia"/>
              <w:bCs/>
              <w:sz w:val="24"/>
              <w:szCs w:val="24"/>
            </w:rPr>
            <w:instrText xml:space="preserve"> HYPERLINK \l _Toc32497 </w:instrText>
          </w:r>
          <w:r>
            <w:rPr>
              <w:rFonts w:hint="default" w:ascii="Times New Roman" w:hAnsi="Times New Roman" w:cs="Times New Roman" w:eastAsiaTheme="minorEastAsia"/>
              <w:bCs/>
              <w:sz w:val="24"/>
              <w:szCs w:val="24"/>
            </w:rPr>
            <w:fldChar w:fldCharType="separate"/>
          </w:r>
          <w:r>
            <w:rPr>
              <w:rFonts w:hint="default" w:ascii="Times New Roman" w:hAnsi="Times New Roman" w:cs="Times New Roman" w:eastAsiaTheme="minorEastAsia"/>
              <w:bCs/>
              <w:sz w:val="24"/>
              <w:szCs w:val="24"/>
              <w:lang w:val="en-US" w:eastAsia="zh-CN"/>
            </w:rPr>
            <w:t>4.2原材料运输阶段</w:t>
          </w:r>
          <w:r>
            <w:rPr>
              <w:rFonts w:hint="default" w:ascii="Times New Roman" w:hAnsi="Times New Roman" w:cs="Times New Roman" w:eastAsiaTheme="minorEastAsia"/>
              <w:sz w:val="24"/>
              <w:szCs w:val="24"/>
            </w:rPr>
            <w:tab/>
          </w:r>
          <w:r>
            <w:rPr>
              <w:rFonts w:hint="eastAsia" w:ascii="Times New Roman" w:hAnsi="Times New Roman" w:cs="Times New Roman" w:eastAsiaTheme="minorEastAsia"/>
              <w:sz w:val="24"/>
              <w:szCs w:val="24"/>
              <w:lang w:val="en-US" w:eastAsia="zh-CN"/>
            </w:rPr>
            <w:t>1</w:t>
          </w:r>
          <w:r>
            <w:rPr>
              <w:rFonts w:hint="default" w:ascii="Times New Roman" w:hAnsi="Times New Roman" w:cs="Times New Roman" w:eastAsiaTheme="minorEastAsia"/>
              <w:bCs/>
              <w:sz w:val="24"/>
              <w:szCs w:val="24"/>
            </w:rPr>
            <w:fldChar w:fldCharType="end"/>
          </w:r>
          <w:r>
            <w:rPr>
              <w:rFonts w:hint="eastAsia" w:ascii="Times New Roman" w:hAnsi="Times New Roman" w:cs="Times New Roman" w:eastAsiaTheme="minorEastAsia"/>
              <w:bCs/>
              <w:sz w:val="24"/>
              <w:szCs w:val="24"/>
              <w:lang w:val="en-US" w:eastAsia="zh-CN"/>
            </w:rPr>
            <w:t>4</w:t>
          </w:r>
        </w:p>
        <w:p w14:paraId="6EC48A1D">
          <w:pPr>
            <w:pStyle w:val="9"/>
            <w:keepNext w:val="0"/>
            <w:keepLines w:val="0"/>
            <w:pageBreakBefore w:val="0"/>
            <w:tabs>
              <w:tab w:val="right" w:leader="dot" w:pos="8306"/>
            </w:tabs>
            <w:kinsoku/>
            <w:wordWrap/>
            <w:overflowPunct/>
            <w:topLinePunct w:val="0"/>
            <w:autoSpaceDE/>
            <w:autoSpaceDN/>
            <w:bidi w:val="0"/>
            <w:adjustRightInd/>
            <w:snapToGrid/>
            <w:spacing w:line="500" w:lineRule="exact"/>
            <w:ind w:firstLine="480" w:firstLineChars="200"/>
            <w:textAlignment w:val="auto"/>
            <w:rPr>
              <w:rFonts w:hint="eastAsia" w:ascii="Times New Roman" w:hAnsi="Times New Roman" w:cs="Times New Roman" w:eastAsiaTheme="minorEastAsia"/>
              <w:bCs/>
              <w:sz w:val="24"/>
              <w:szCs w:val="24"/>
              <w:lang w:val="en-US" w:eastAsia="zh-CN"/>
            </w:rPr>
          </w:pPr>
          <w:r>
            <w:rPr>
              <w:rFonts w:hint="default" w:ascii="Times New Roman" w:hAnsi="Times New Roman" w:cs="Times New Roman" w:eastAsiaTheme="minorEastAsia"/>
              <w:bCs/>
              <w:sz w:val="24"/>
              <w:szCs w:val="24"/>
            </w:rPr>
            <w:fldChar w:fldCharType="begin"/>
          </w:r>
          <w:r>
            <w:rPr>
              <w:rFonts w:hint="default" w:ascii="Times New Roman" w:hAnsi="Times New Roman" w:cs="Times New Roman" w:eastAsiaTheme="minorEastAsia"/>
              <w:bCs/>
              <w:sz w:val="24"/>
              <w:szCs w:val="24"/>
            </w:rPr>
            <w:instrText xml:space="preserve"> HYPERLINK \l _Toc32497 </w:instrText>
          </w:r>
          <w:r>
            <w:rPr>
              <w:rFonts w:hint="default" w:ascii="Times New Roman" w:hAnsi="Times New Roman" w:cs="Times New Roman" w:eastAsiaTheme="minorEastAsia"/>
              <w:bCs/>
              <w:sz w:val="24"/>
              <w:szCs w:val="24"/>
            </w:rPr>
            <w:fldChar w:fldCharType="separate"/>
          </w:r>
          <w:r>
            <w:rPr>
              <w:rFonts w:hint="default" w:ascii="Times New Roman" w:hAnsi="Times New Roman" w:cs="Times New Roman" w:eastAsiaTheme="minorEastAsia"/>
              <w:bCs/>
              <w:sz w:val="24"/>
              <w:szCs w:val="24"/>
              <w:lang w:val="en-US" w:eastAsia="zh-CN"/>
            </w:rPr>
            <w:t>4.3产品生产阶段</w:t>
          </w:r>
          <w:r>
            <w:rPr>
              <w:rFonts w:hint="default" w:ascii="Times New Roman" w:hAnsi="Times New Roman" w:cs="Times New Roman" w:eastAsiaTheme="minorEastAsia"/>
              <w:sz w:val="24"/>
              <w:szCs w:val="24"/>
            </w:rPr>
            <w:tab/>
          </w:r>
          <w:r>
            <w:rPr>
              <w:rFonts w:hint="eastAsia" w:ascii="Times New Roman" w:hAnsi="Times New Roman" w:cs="Times New Roman" w:eastAsiaTheme="minorEastAsia"/>
              <w:sz w:val="24"/>
              <w:szCs w:val="24"/>
              <w:lang w:val="en-US" w:eastAsia="zh-CN"/>
            </w:rPr>
            <w:t>1</w:t>
          </w:r>
          <w:r>
            <w:rPr>
              <w:rFonts w:hint="default" w:ascii="Times New Roman" w:hAnsi="Times New Roman" w:cs="Times New Roman" w:eastAsiaTheme="minorEastAsia"/>
              <w:bCs/>
              <w:sz w:val="24"/>
              <w:szCs w:val="24"/>
            </w:rPr>
            <w:fldChar w:fldCharType="end"/>
          </w:r>
          <w:r>
            <w:rPr>
              <w:rFonts w:hint="eastAsia" w:ascii="Times New Roman" w:hAnsi="Times New Roman" w:cs="Times New Roman" w:eastAsiaTheme="minorEastAsia"/>
              <w:bCs/>
              <w:sz w:val="24"/>
              <w:szCs w:val="24"/>
              <w:lang w:val="en-US" w:eastAsia="zh-CN"/>
            </w:rPr>
            <w:t>5</w:t>
          </w:r>
        </w:p>
        <w:p w14:paraId="1FE8D072">
          <w:pPr>
            <w:pStyle w:val="9"/>
            <w:keepNext w:val="0"/>
            <w:keepLines w:val="0"/>
            <w:pageBreakBefore w:val="0"/>
            <w:tabs>
              <w:tab w:val="right" w:leader="dot" w:pos="8306"/>
            </w:tabs>
            <w:kinsoku/>
            <w:wordWrap/>
            <w:overflowPunct/>
            <w:topLinePunct w:val="0"/>
            <w:autoSpaceDE/>
            <w:autoSpaceDN/>
            <w:bidi w:val="0"/>
            <w:adjustRightInd/>
            <w:snapToGrid/>
            <w:spacing w:line="500" w:lineRule="exact"/>
            <w:ind w:firstLine="480" w:firstLineChars="200"/>
            <w:textAlignment w:val="auto"/>
            <w:rPr>
              <w:rFonts w:hint="eastAsia" w:ascii="Times New Roman" w:hAnsi="Times New Roman" w:cs="Times New Roman" w:eastAsiaTheme="minorEastAsia"/>
              <w:bCs/>
              <w:sz w:val="24"/>
              <w:szCs w:val="24"/>
              <w:lang w:val="en-US" w:eastAsia="zh-CN"/>
            </w:rPr>
          </w:pPr>
          <w:r>
            <w:rPr>
              <w:rFonts w:hint="default" w:ascii="Times New Roman" w:hAnsi="Times New Roman" w:cs="Times New Roman" w:eastAsiaTheme="minorEastAsia"/>
              <w:bCs/>
              <w:sz w:val="24"/>
              <w:szCs w:val="24"/>
            </w:rPr>
            <w:fldChar w:fldCharType="begin"/>
          </w:r>
          <w:r>
            <w:rPr>
              <w:rFonts w:hint="default" w:ascii="Times New Roman" w:hAnsi="Times New Roman" w:cs="Times New Roman" w:eastAsiaTheme="minorEastAsia"/>
              <w:bCs/>
              <w:sz w:val="24"/>
              <w:szCs w:val="24"/>
            </w:rPr>
            <w:instrText xml:space="preserve"> HYPERLINK \l _Toc32497 </w:instrText>
          </w:r>
          <w:r>
            <w:rPr>
              <w:rFonts w:hint="default" w:ascii="Times New Roman" w:hAnsi="Times New Roman" w:cs="Times New Roman" w:eastAsiaTheme="minorEastAsia"/>
              <w:bCs/>
              <w:sz w:val="24"/>
              <w:szCs w:val="24"/>
            </w:rPr>
            <w:fldChar w:fldCharType="separate"/>
          </w:r>
          <w:r>
            <w:rPr>
              <w:rFonts w:hint="default" w:ascii="Times New Roman" w:hAnsi="Times New Roman" w:cs="Times New Roman" w:eastAsiaTheme="minorEastAsia"/>
              <w:bCs/>
              <w:sz w:val="24"/>
              <w:szCs w:val="24"/>
              <w:lang w:val="en-US" w:eastAsia="zh-CN"/>
            </w:rPr>
            <w:t>4.4产品运输阶段</w:t>
          </w:r>
          <w:r>
            <w:rPr>
              <w:rFonts w:hint="default" w:ascii="Times New Roman" w:hAnsi="Times New Roman" w:cs="Times New Roman" w:eastAsiaTheme="minorEastAsia"/>
              <w:sz w:val="24"/>
              <w:szCs w:val="24"/>
            </w:rPr>
            <w:tab/>
          </w:r>
          <w:r>
            <w:rPr>
              <w:rFonts w:hint="eastAsia" w:ascii="Times New Roman" w:hAnsi="Times New Roman" w:cs="Times New Roman" w:eastAsiaTheme="minorEastAsia"/>
              <w:sz w:val="24"/>
              <w:szCs w:val="24"/>
              <w:lang w:val="en-US" w:eastAsia="zh-CN"/>
            </w:rPr>
            <w:t>3</w:t>
          </w:r>
          <w:r>
            <w:rPr>
              <w:rFonts w:hint="default" w:ascii="Times New Roman" w:hAnsi="Times New Roman" w:cs="Times New Roman" w:eastAsiaTheme="minorEastAsia"/>
              <w:bCs/>
              <w:sz w:val="24"/>
              <w:szCs w:val="24"/>
            </w:rPr>
            <w:fldChar w:fldCharType="end"/>
          </w:r>
          <w:r>
            <w:rPr>
              <w:rFonts w:hint="eastAsia" w:ascii="Times New Roman" w:hAnsi="Times New Roman" w:cs="Times New Roman" w:eastAsiaTheme="minorEastAsia"/>
              <w:bCs/>
              <w:sz w:val="24"/>
              <w:szCs w:val="24"/>
              <w:lang w:val="en-US" w:eastAsia="zh-CN"/>
            </w:rPr>
            <w:t>0</w:t>
          </w:r>
        </w:p>
        <w:p w14:paraId="63AE3A06">
          <w:pPr>
            <w:pStyle w:val="9"/>
            <w:keepNext w:val="0"/>
            <w:keepLines w:val="0"/>
            <w:pageBreakBefore w:val="0"/>
            <w:tabs>
              <w:tab w:val="right" w:leader="dot" w:pos="8306"/>
            </w:tabs>
            <w:kinsoku/>
            <w:wordWrap/>
            <w:overflowPunct/>
            <w:topLinePunct w:val="0"/>
            <w:autoSpaceDE/>
            <w:autoSpaceDN/>
            <w:bidi w:val="0"/>
            <w:adjustRightInd/>
            <w:snapToGrid/>
            <w:spacing w:line="500" w:lineRule="exact"/>
            <w:ind w:firstLine="480" w:firstLineChars="200"/>
            <w:textAlignment w:val="auto"/>
            <w:rPr>
              <w:rFonts w:hint="eastAsia" w:ascii="Times New Roman" w:hAnsi="Times New Roman" w:cs="Times New Roman" w:eastAsiaTheme="minorEastAsia"/>
              <w:bCs/>
              <w:sz w:val="24"/>
              <w:szCs w:val="24"/>
              <w:lang w:val="en-US" w:eastAsia="zh-CN"/>
            </w:rPr>
          </w:pPr>
          <w:r>
            <w:rPr>
              <w:rFonts w:hint="default" w:ascii="Times New Roman" w:hAnsi="Times New Roman" w:cs="Times New Roman" w:eastAsiaTheme="minorEastAsia"/>
              <w:bCs/>
              <w:sz w:val="24"/>
              <w:szCs w:val="24"/>
            </w:rPr>
            <w:fldChar w:fldCharType="begin"/>
          </w:r>
          <w:r>
            <w:rPr>
              <w:rFonts w:hint="default" w:ascii="Times New Roman" w:hAnsi="Times New Roman" w:cs="Times New Roman" w:eastAsiaTheme="minorEastAsia"/>
              <w:bCs/>
              <w:sz w:val="24"/>
              <w:szCs w:val="24"/>
            </w:rPr>
            <w:instrText xml:space="preserve"> HYPERLINK \l _Toc32497 </w:instrText>
          </w:r>
          <w:r>
            <w:rPr>
              <w:rFonts w:hint="default" w:ascii="Times New Roman" w:hAnsi="Times New Roman" w:cs="Times New Roman" w:eastAsiaTheme="minorEastAsia"/>
              <w:bCs/>
              <w:sz w:val="24"/>
              <w:szCs w:val="24"/>
            </w:rPr>
            <w:fldChar w:fldCharType="separate"/>
          </w:r>
          <w:r>
            <w:rPr>
              <w:rFonts w:hint="default" w:ascii="Times New Roman" w:hAnsi="Times New Roman" w:cs="Times New Roman" w:eastAsiaTheme="minorEastAsia"/>
              <w:bCs/>
              <w:sz w:val="24"/>
              <w:szCs w:val="24"/>
              <w:lang w:val="en-US" w:eastAsia="zh-CN"/>
            </w:rPr>
            <w:t>4.5产品使用阶段</w:t>
          </w:r>
          <w:r>
            <w:rPr>
              <w:rFonts w:hint="default" w:ascii="Times New Roman" w:hAnsi="Times New Roman" w:cs="Times New Roman" w:eastAsiaTheme="minorEastAsia"/>
              <w:sz w:val="24"/>
              <w:szCs w:val="24"/>
            </w:rPr>
            <w:tab/>
          </w:r>
          <w:r>
            <w:rPr>
              <w:rFonts w:hint="eastAsia" w:ascii="Times New Roman" w:hAnsi="Times New Roman" w:cs="Times New Roman" w:eastAsiaTheme="minorEastAsia"/>
              <w:sz w:val="24"/>
              <w:szCs w:val="24"/>
              <w:lang w:val="en-US" w:eastAsia="zh-CN"/>
            </w:rPr>
            <w:t>3</w:t>
          </w:r>
          <w:r>
            <w:rPr>
              <w:rFonts w:hint="default" w:ascii="Times New Roman" w:hAnsi="Times New Roman" w:cs="Times New Roman" w:eastAsiaTheme="minorEastAsia"/>
              <w:bCs/>
              <w:sz w:val="24"/>
              <w:szCs w:val="24"/>
            </w:rPr>
            <w:fldChar w:fldCharType="end"/>
          </w:r>
          <w:r>
            <w:rPr>
              <w:rFonts w:hint="eastAsia" w:ascii="Times New Roman" w:hAnsi="Times New Roman" w:cs="Times New Roman" w:eastAsiaTheme="minorEastAsia"/>
              <w:bCs/>
              <w:sz w:val="24"/>
              <w:szCs w:val="24"/>
              <w:lang w:val="en-US" w:eastAsia="zh-CN"/>
            </w:rPr>
            <w:t>0</w:t>
          </w:r>
        </w:p>
        <w:p w14:paraId="62CE29B1">
          <w:pPr>
            <w:pStyle w:val="9"/>
            <w:keepNext w:val="0"/>
            <w:keepLines w:val="0"/>
            <w:pageBreakBefore w:val="0"/>
            <w:tabs>
              <w:tab w:val="right" w:leader="dot" w:pos="8306"/>
            </w:tabs>
            <w:kinsoku/>
            <w:wordWrap/>
            <w:overflowPunct/>
            <w:topLinePunct w:val="0"/>
            <w:autoSpaceDE/>
            <w:autoSpaceDN/>
            <w:bidi w:val="0"/>
            <w:adjustRightInd/>
            <w:snapToGrid/>
            <w:spacing w:line="500" w:lineRule="exact"/>
            <w:ind w:firstLine="480" w:firstLineChars="200"/>
            <w:textAlignment w:val="auto"/>
            <w:rPr>
              <w:rFonts w:hint="eastAsia" w:ascii="Times New Roman" w:hAnsi="Times New Roman" w:cs="Times New Roman" w:eastAsiaTheme="minorEastAsia"/>
              <w:b/>
              <w:bCs/>
              <w:sz w:val="24"/>
              <w:szCs w:val="24"/>
              <w:lang w:val="en-US" w:eastAsia="zh-CN"/>
            </w:rPr>
          </w:pPr>
          <w:r>
            <w:rPr>
              <w:rFonts w:hint="default" w:ascii="Times New Roman" w:hAnsi="Times New Roman" w:cs="Times New Roman" w:eastAsiaTheme="minorEastAsia"/>
              <w:bCs/>
              <w:sz w:val="24"/>
              <w:szCs w:val="24"/>
            </w:rPr>
            <w:fldChar w:fldCharType="begin"/>
          </w:r>
          <w:r>
            <w:rPr>
              <w:rFonts w:hint="default" w:ascii="Times New Roman" w:hAnsi="Times New Roman" w:cs="Times New Roman" w:eastAsiaTheme="minorEastAsia"/>
              <w:bCs/>
              <w:sz w:val="24"/>
              <w:szCs w:val="24"/>
            </w:rPr>
            <w:instrText xml:space="preserve"> HYPERLINK \l _Toc32497 </w:instrText>
          </w:r>
          <w:r>
            <w:rPr>
              <w:rFonts w:hint="default" w:ascii="Times New Roman" w:hAnsi="Times New Roman" w:cs="Times New Roman" w:eastAsiaTheme="minorEastAsia"/>
              <w:bCs/>
              <w:sz w:val="24"/>
              <w:szCs w:val="24"/>
            </w:rPr>
            <w:fldChar w:fldCharType="separate"/>
          </w:r>
          <w:r>
            <w:rPr>
              <w:rFonts w:hint="default" w:ascii="Times New Roman" w:hAnsi="Times New Roman" w:cs="Times New Roman" w:eastAsiaTheme="minorEastAsia"/>
              <w:bCs/>
              <w:sz w:val="24"/>
              <w:szCs w:val="24"/>
              <w:lang w:val="en-US" w:eastAsia="zh-CN"/>
            </w:rPr>
            <w:t>4.6产品回收阶段</w:t>
          </w:r>
          <w:r>
            <w:rPr>
              <w:rFonts w:hint="default" w:ascii="Times New Roman" w:hAnsi="Times New Roman" w:cs="Times New Roman" w:eastAsiaTheme="minorEastAsia"/>
              <w:sz w:val="24"/>
              <w:szCs w:val="24"/>
            </w:rPr>
            <w:tab/>
          </w:r>
          <w:r>
            <w:rPr>
              <w:rFonts w:hint="eastAsia" w:ascii="Times New Roman" w:hAnsi="Times New Roman" w:cs="Times New Roman" w:eastAsiaTheme="minorEastAsia"/>
              <w:sz w:val="24"/>
              <w:szCs w:val="24"/>
              <w:lang w:val="en-US" w:eastAsia="zh-CN"/>
            </w:rPr>
            <w:t>3</w:t>
          </w:r>
          <w:r>
            <w:rPr>
              <w:rFonts w:hint="default" w:ascii="Times New Roman" w:hAnsi="Times New Roman" w:cs="Times New Roman" w:eastAsiaTheme="minorEastAsia"/>
              <w:bCs/>
              <w:sz w:val="24"/>
              <w:szCs w:val="24"/>
            </w:rPr>
            <w:fldChar w:fldCharType="end"/>
          </w:r>
          <w:r>
            <w:rPr>
              <w:rFonts w:hint="eastAsia" w:ascii="Times New Roman" w:hAnsi="Times New Roman" w:cs="Times New Roman" w:eastAsiaTheme="minorEastAsia"/>
              <w:bCs/>
              <w:sz w:val="24"/>
              <w:szCs w:val="24"/>
              <w:lang w:val="en-US" w:eastAsia="zh-CN"/>
            </w:rPr>
            <w:t>0</w:t>
          </w:r>
        </w:p>
        <w:p w14:paraId="1A6DD2D1">
          <w:pPr>
            <w:pStyle w:val="9"/>
            <w:keepNext w:val="0"/>
            <w:keepLines w:val="0"/>
            <w:pageBreakBefore w:val="0"/>
            <w:tabs>
              <w:tab w:val="right" w:leader="dot" w:pos="8306"/>
            </w:tabs>
            <w:kinsoku/>
            <w:wordWrap/>
            <w:overflowPunct/>
            <w:topLinePunct w:val="0"/>
            <w:autoSpaceDE/>
            <w:autoSpaceDN/>
            <w:bidi w:val="0"/>
            <w:adjustRightInd/>
            <w:snapToGrid/>
            <w:spacing w:line="500" w:lineRule="exact"/>
            <w:textAlignment w:val="auto"/>
            <w:rPr>
              <w:rFonts w:hint="eastAsia" w:ascii="Times New Roman" w:hAnsi="Times New Roman" w:cs="Times New Roman" w:eastAsiaTheme="minorEastAsia"/>
              <w:b/>
              <w:sz w:val="24"/>
              <w:szCs w:val="24"/>
              <w:lang w:val="en-US" w:eastAsia="zh-CN"/>
            </w:rPr>
          </w:pPr>
          <w:r>
            <w:rPr>
              <w:rFonts w:hint="default" w:ascii="Times New Roman" w:hAnsi="Times New Roman" w:cs="Times New Roman" w:eastAsiaTheme="minorEastAsia"/>
              <w:b/>
              <w:bCs/>
              <w:sz w:val="24"/>
              <w:szCs w:val="24"/>
            </w:rPr>
            <w:fldChar w:fldCharType="begin"/>
          </w:r>
          <w:r>
            <w:rPr>
              <w:rFonts w:hint="default" w:ascii="Times New Roman" w:hAnsi="Times New Roman" w:cs="Times New Roman" w:eastAsiaTheme="minorEastAsia"/>
              <w:b/>
              <w:bCs/>
              <w:sz w:val="24"/>
              <w:szCs w:val="24"/>
            </w:rPr>
            <w:instrText xml:space="preserve"> HYPERLINK \l _Toc8842 </w:instrText>
          </w:r>
          <w:r>
            <w:rPr>
              <w:rFonts w:hint="default" w:ascii="Times New Roman" w:hAnsi="Times New Roman" w:cs="Times New Roman" w:eastAsiaTheme="minorEastAsia"/>
              <w:b/>
              <w:bCs/>
              <w:sz w:val="24"/>
              <w:szCs w:val="24"/>
            </w:rPr>
            <w:fldChar w:fldCharType="separate"/>
          </w:r>
          <w:r>
            <w:rPr>
              <w:rFonts w:hint="default" w:ascii="Times New Roman" w:hAnsi="Times New Roman" w:cs="Times New Roman" w:eastAsiaTheme="minorEastAsia"/>
              <w:b/>
              <w:bCs/>
              <w:sz w:val="24"/>
              <w:szCs w:val="24"/>
              <w:lang w:eastAsia="zh-CN"/>
            </w:rPr>
            <w:t>5 、数据的收集和主要排放因子说明</w:t>
          </w:r>
          <w:r>
            <w:rPr>
              <w:rFonts w:hint="default" w:ascii="Times New Roman" w:hAnsi="Times New Roman" w:cs="Times New Roman" w:eastAsiaTheme="minorEastAsia"/>
              <w:b/>
              <w:sz w:val="24"/>
              <w:szCs w:val="24"/>
            </w:rPr>
            <w:tab/>
          </w:r>
          <w:r>
            <w:rPr>
              <w:rFonts w:hint="eastAsia" w:ascii="Times New Roman" w:hAnsi="Times New Roman" w:cs="Times New Roman" w:eastAsiaTheme="minorEastAsia"/>
              <w:b/>
              <w:sz w:val="24"/>
              <w:szCs w:val="24"/>
              <w:lang w:val="en-US" w:eastAsia="zh-CN"/>
            </w:rPr>
            <w:t>3</w:t>
          </w:r>
          <w:r>
            <w:rPr>
              <w:rFonts w:hint="default" w:ascii="Times New Roman" w:hAnsi="Times New Roman" w:cs="Times New Roman" w:eastAsiaTheme="minorEastAsia"/>
              <w:b/>
              <w:bCs/>
              <w:sz w:val="24"/>
              <w:szCs w:val="24"/>
            </w:rPr>
            <w:fldChar w:fldCharType="end"/>
          </w:r>
          <w:r>
            <w:rPr>
              <w:rFonts w:hint="eastAsia" w:ascii="Times New Roman" w:hAnsi="Times New Roman" w:cs="Times New Roman" w:eastAsiaTheme="minorEastAsia"/>
              <w:b/>
              <w:bCs/>
              <w:sz w:val="24"/>
              <w:szCs w:val="24"/>
              <w:lang w:val="en-US" w:eastAsia="zh-CN"/>
            </w:rPr>
            <w:t>1</w:t>
          </w:r>
        </w:p>
        <w:p w14:paraId="5907145A">
          <w:pPr>
            <w:pStyle w:val="9"/>
            <w:keepNext w:val="0"/>
            <w:keepLines w:val="0"/>
            <w:pageBreakBefore w:val="0"/>
            <w:tabs>
              <w:tab w:val="right" w:leader="dot" w:pos="8306"/>
            </w:tabs>
            <w:kinsoku/>
            <w:wordWrap/>
            <w:overflowPunct/>
            <w:topLinePunct w:val="0"/>
            <w:autoSpaceDE/>
            <w:autoSpaceDN/>
            <w:bidi w:val="0"/>
            <w:adjustRightInd/>
            <w:snapToGrid/>
            <w:spacing w:line="500" w:lineRule="exact"/>
            <w:textAlignment w:val="auto"/>
            <w:rPr>
              <w:rFonts w:hint="eastAsia" w:ascii="Times New Roman" w:hAnsi="Times New Roman" w:cs="Times New Roman" w:eastAsiaTheme="minorEastAsia"/>
              <w:b/>
              <w:sz w:val="24"/>
              <w:szCs w:val="24"/>
              <w:lang w:val="en-US" w:eastAsia="zh-CN"/>
            </w:rPr>
          </w:pPr>
          <w:r>
            <w:rPr>
              <w:rFonts w:hint="default" w:ascii="Times New Roman" w:hAnsi="Times New Roman" w:cs="Times New Roman" w:eastAsiaTheme="minorEastAsia"/>
              <w:b/>
              <w:bCs/>
              <w:sz w:val="24"/>
              <w:szCs w:val="24"/>
            </w:rPr>
            <w:fldChar w:fldCharType="begin"/>
          </w:r>
          <w:r>
            <w:rPr>
              <w:rFonts w:hint="default" w:ascii="Times New Roman" w:hAnsi="Times New Roman" w:cs="Times New Roman" w:eastAsiaTheme="minorEastAsia"/>
              <w:b/>
              <w:bCs/>
              <w:sz w:val="24"/>
              <w:szCs w:val="24"/>
            </w:rPr>
            <w:instrText xml:space="preserve"> HYPERLINK \l _Toc17997 </w:instrText>
          </w:r>
          <w:r>
            <w:rPr>
              <w:rFonts w:hint="default" w:ascii="Times New Roman" w:hAnsi="Times New Roman" w:cs="Times New Roman" w:eastAsiaTheme="minorEastAsia"/>
              <w:b/>
              <w:bCs/>
              <w:sz w:val="24"/>
              <w:szCs w:val="24"/>
            </w:rPr>
            <w:fldChar w:fldCharType="separate"/>
          </w:r>
          <w:r>
            <w:rPr>
              <w:rFonts w:hint="default" w:ascii="Times New Roman" w:hAnsi="Times New Roman" w:cs="Times New Roman" w:eastAsiaTheme="minorEastAsia"/>
              <w:b/>
              <w:bCs/>
              <w:sz w:val="24"/>
              <w:szCs w:val="24"/>
              <w:lang w:eastAsia="zh-CN"/>
            </w:rPr>
            <w:t>6 、碳足迹计算</w:t>
          </w:r>
          <w:r>
            <w:rPr>
              <w:rFonts w:hint="default" w:ascii="Times New Roman" w:hAnsi="Times New Roman" w:cs="Times New Roman" w:eastAsiaTheme="minorEastAsia"/>
              <w:b/>
              <w:sz w:val="24"/>
              <w:szCs w:val="24"/>
            </w:rPr>
            <w:tab/>
          </w:r>
          <w:r>
            <w:rPr>
              <w:rFonts w:hint="eastAsia" w:ascii="Times New Roman" w:hAnsi="Times New Roman" w:cs="Times New Roman" w:eastAsiaTheme="minorEastAsia"/>
              <w:b/>
              <w:sz w:val="24"/>
              <w:szCs w:val="24"/>
              <w:lang w:val="en-US" w:eastAsia="zh-CN"/>
            </w:rPr>
            <w:t>3</w:t>
          </w:r>
          <w:r>
            <w:rPr>
              <w:rFonts w:hint="default" w:ascii="Times New Roman" w:hAnsi="Times New Roman" w:cs="Times New Roman" w:eastAsiaTheme="minorEastAsia"/>
              <w:b/>
              <w:bCs/>
              <w:sz w:val="24"/>
              <w:szCs w:val="24"/>
            </w:rPr>
            <w:fldChar w:fldCharType="end"/>
          </w:r>
          <w:r>
            <w:rPr>
              <w:rFonts w:hint="eastAsia" w:ascii="Times New Roman" w:hAnsi="Times New Roman" w:cs="Times New Roman" w:eastAsiaTheme="minorEastAsia"/>
              <w:b/>
              <w:bCs/>
              <w:sz w:val="24"/>
              <w:szCs w:val="24"/>
              <w:lang w:val="en-US" w:eastAsia="zh-CN"/>
            </w:rPr>
            <w:t>2</w:t>
          </w:r>
        </w:p>
        <w:p w14:paraId="1D3A8591">
          <w:pPr>
            <w:pStyle w:val="10"/>
            <w:keepNext w:val="0"/>
            <w:keepLines w:val="0"/>
            <w:pageBreakBefore w:val="0"/>
            <w:tabs>
              <w:tab w:val="right" w:leader="dot" w:pos="8306"/>
            </w:tabs>
            <w:kinsoku/>
            <w:wordWrap/>
            <w:overflowPunct/>
            <w:topLinePunct w:val="0"/>
            <w:autoSpaceDE/>
            <w:autoSpaceDN/>
            <w:bidi w:val="0"/>
            <w:adjustRightInd/>
            <w:snapToGrid/>
            <w:spacing w:line="500" w:lineRule="exact"/>
            <w:textAlignment w:val="auto"/>
            <w:rPr>
              <w:rFonts w:hint="eastAsia" w:ascii="Times New Roman" w:hAnsi="Times New Roman" w:cs="Times New Roman" w:eastAsiaTheme="minorEastAsia"/>
              <w:sz w:val="24"/>
              <w:szCs w:val="24"/>
              <w:lang w:val="en-US" w:eastAsia="zh-CN"/>
            </w:rPr>
          </w:pPr>
          <w:r>
            <w:rPr>
              <w:rFonts w:hint="default" w:ascii="Times New Roman" w:hAnsi="Times New Roman" w:cs="Times New Roman" w:eastAsiaTheme="minorEastAsia"/>
              <w:bCs/>
              <w:sz w:val="24"/>
              <w:szCs w:val="24"/>
            </w:rPr>
            <w:fldChar w:fldCharType="begin"/>
          </w:r>
          <w:r>
            <w:rPr>
              <w:rFonts w:hint="default" w:ascii="Times New Roman" w:hAnsi="Times New Roman" w:cs="Times New Roman" w:eastAsiaTheme="minorEastAsia"/>
              <w:bCs/>
              <w:sz w:val="24"/>
              <w:szCs w:val="24"/>
            </w:rPr>
            <w:instrText xml:space="preserve"> HYPERLINK \l _Toc32497 </w:instrText>
          </w:r>
          <w:r>
            <w:rPr>
              <w:rFonts w:hint="default" w:ascii="Times New Roman" w:hAnsi="Times New Roman" w:cs="Times New Roman" w:eastAsiaTheme="minorEastAsia"/>
              <w:bCs/>
              <w:sz w:val="24"/>
              <w:szCs w:val="24"/>
            </w:rPr>
            <w:fldChar w:fldCharType="separate"/>
          </w:r>
          <w:r>
            <w:rPr>
              <w:rFonts w:hint="default" w:ascii="Times New Roman" w:hAnsi="Times New Roman" w:cs="Times New Roman" w:eastAsiaTheme="minorEastAsia"/>
              <w:bCs/>
              <w:sz w:val="24"/>
              <w:szCs w:val="24"/>
              <w:lang w:eastAsia="zh-CN"/>
            </w:rPr>
            <w:t>6.1 碳足迹识别</w:t>
          </w:r>
          <w:r>
            <w:rPr>
              <w:rFonts w:hint="default" w:ascii="Times New Roman" w:hAnsi="Times New Roman" w:cs="Times New Roman" w:eastAsiaTheme="minorEastAsia"/>
              <w:sz w:val="24"/>
              <w:szCs w:val="24"/>
            </w:rPr>
            <w:tab/>
          </w:r>
          <w:r>
            <w:rPr>
              <w:rFonts w:hint="eastAsia" w:ascii="Times New Roman" w:hAnsi="Times New Roman" w:cs="Times New Roman" w:eastAsiaTheme="minorEastAsia"/>
              <w:sz w:val="24"/>
              <w:szCs w:val="24"/>
              <w:lang w:val="en-US" w:eastAsia="zh-CN"/>
            </w:rPr>
            <w:t>3</w:t>
          </w:r>
          <w:r>
            <w:rPr>
              <w:rFonts w:hint="default" w:ascii="Times New Roman" w:hAnsi="Times New Roman" w:cs="Times New Roman" w:eastAsiaTheme="minorEastAsia"/>
              <w:bCs/>
              <w:sz w:val="24"/>
              <w:szCs w:val="24"/>
            </w:rPr>
            <w:fldChar w:fldCharType="end"/>
          </w:r>
          <w:r>
            <w:rPr>
              <w:rFonts w:hint="eastAsia" w:ascii="Times New Roman" w:hAnsi="Times New Roman" w:cs="Times New Roman" w:eastAsiaTheme="minorEastAsia"/>
              <w:bCs/>
              <w:sz w:val="24"/>
              <w:szCs w:val="24"/>
              <w:lang w:val="en-US" w:eastAsia="zh-CN"/>
            </w:rPr>
            <w:t>2</w:t>
          </w:r>
        </w:p>
        <w:p w14:paraId="30413B8C">
          <w:pPr>
            <w:pStyle w:val="10"/>
            <w:keepNext w:val="0"/>
            <w:keepLines w:val="0"/>
            <w:pageBreakBefore w:val="0"/>
            <w:tabs>
              <w:tab w:val="right" w:leader="dot" w:pos="8306"/>
            </w:tabs>
            <w:kinsoku/>
            <w:wordWrap/>
            <w:overflowPunct/>
            <w:topLinePunct w:val="0"/>
            <w:autoSpaceDE/>
            <w:autoSpaceDN/>
            <w:bidi w:val="0"/>
            <w:adjustRightInd/>
            <w:snapToGrid/>
            <w:spacing w:line="500" w:lineRule="exact"/>
            <w:textAlignment w:val="auto"/>
            <w:rPr>
              <w:rFonts w:hint="eastAsia" w:ascii="Times New Roman" w:hAnsi="Times New Roman" w:cs="Times New Roman" w:eastAsiaTheme="minorEastAsia"/>
              <w:sz w:val="24"/>
              <w:szCs w:val="24"/>
              <w:lang w:val="en-US" w:eastAsia="zh-CN"/>
            </w:rPr>
          </w:pPr>
          <w:r>
            <w:rPr>
              <w:rFonts w:hint="default" w:ascii="Times New Roman" w:hAnsi="Times New Roman" w:cs="Times New Roman" w:eastAsiaTheme="minorEastAsia"/>
              <w:bCs/>
              <w:sz w:val="24"/>
              <w:szCs w:val="24"/>
            </w:rPr>
            <w:fldChar w:fldCharType="begin"/>
          </w:r>
          <w:r>
            <w:rPr>
              <w:rFonts w:hint="default" w:ascii="Times New Roman" w:hAnsi="Times New Roman" w:cs="Times New Roman" w:eastAsiaTheme="minorEastAsia"/>
              <w:bCs/>
              <w:sz w:val="24"/>
              <w:szCs w:val="24"/>
            </w:rPr>
            <w:instrText xml:space="preserve"> HYPERLINK \l _Toc8494 </w:instrText>
          </w:r>
          <w:r>
            <w:rPr>
              <w:rFonts w:hint="default" w:ascii="Times New Roman" w:hAnsi="Times New Roman" w:cs="Times New Roman" w:eastAsiaTheme="minorEastAsia"/>
              <w:bCs/>
              <w:sz w:val="24"/>
              <w:szCs w:val="24"/>
            </w:rPr>
            <w:fldChar w:fldCharType="separate"/>
          </w:r>
          <w:r>
            <w:rPr>
              <w:rFonts w:hint="default" w:ascii="Times New Roman" w:hAnsi="Times New Roman" w:cs="Times New Roman" w:eastAsiaTheme="minorEastAsia"/>
              <w:bCs/>
              <w:sz w:val="24"/>
              <w:szCs w:val="24"/>
              <w:lang w:eastAsia="zh-CN"/>
            </w:rPr>
            <w:t>6.2 计算公式</w:t>
          </w:r>
          <w:r>
            <w:rPr>
              <w:rFonts w:hint="default" w:ascii="Times New Roman" w:hAnsi="Times New Roman" w:cs="Times New Roman" w:eastAsiaTheme="minorEastAsia"/>
              <w:sz w:val="24"/>
              <w:szCs w:val="24"/>
            </w:rPr>
            <w:tab/>
          </w:r>
          <w:r>
            <w:rPr>
              <w:rFonts w:hint="eastAsia" w:ascii="Times New Roman" w:hAnsi="Times New Roman" w:cs="Times New Roman" w:eastAsiaTheme="minorEastAsia"/>
              <w:sz w:val="24"/>
              <w:szCs w:val="24"/>
              <w:lang w:val="en-US" w:eastAsia="zh-CN"/>
            </w:rPr>
            <w:t>3</w:t>
          </w:r>
          <w:r>
            <w:rPr>
              <w:rFonts w:hint="default" w:ascii="Times New Roman" w:hAnsi="Times New Roman" w:cs="Times New Roman" w:eastAsiaTheme="minorEastAsia"/>
              <w:bCs/>
              <w:sz w:val="24"/>
              <w:szCs w:val="24"/>
            </w:rPr>
            <w:fldChar w:fldCharType="end"/>
          </w:r>
          <w:r>
            <w:rPr>
              <w:rFonts w:hint="eastAsia" w:ascii="Times New Roman" w:hAnsi="Times New Roman" w:cs="Times New Roman" w:eastAsiaTheme="minorEastAsia"/>
              <w:bCs/>
              <w:sz w:val="24"/>
              <w:szCs w:val="24"/>
              <w:lang w:val="en-US" w:eastAsia="zh-CN"/>
            </w:rPr>
            <w:t>2</w:t>
          </w:r>
        </w:p>
        <w:p w14:paraId="67382756">
          <w:pPr>
            <w:pStyle w:val="10"/>
            <w:keepNext w:val="0"/>
            <w:keepLines w:val="0"/>
            <w:pageBreakBefore w:val="0"/>
            <w:tabs>
              <w:tab w:val="right" w:leader="dot" w:pos="8306"/>
            </w:tabs>
            <w:kinsoku/>
            <w:wordWrap/>
            <w:overflowPunct/>
            <w:topLinePunct w:val="0"/>
            <w:autoSpaceDE/>
            <w:autoSpaceDN/>
            <w:bidi w:val="0"/>
            <w:adjustRightInd/>
            <w:snapToGrid/>
            <w:spacing w:line="500" w:lineRule="exact"/>
            <w:textAlignment w:val="auto"/>
            <w:rPr>
              <w:rFonts w:hint="eastAsia" w:ascii="Times New Roman" w:hAnsi="Times New Roman" w:cs="Times New Roman" w:eastAsiaTheme="minorEastAsia"/>
              <w:sz w:val="24"/>
              <w:szCs w:val="24"/>
              <w:lang w:val="en-US" w:eastAsia="zh-CN"/>
            </w:rPr>
          </w:pPr>
          <w:r>
            <w:rPr>
              <w:rFonts w:hint="default" w:ascii="Times New Roman" w:hAnsi="Times New Roman" w:cs="Times New Roman" w:eastAsiaTheme="minorEastAsia"/>
              <w:bCs/>
              <w:sz w:val="24"/>
              <w:szCs w:val="24"/>
            </w:rPr>
            <w:fldChar w:fldCharType="begin"/>
          </w:r>
          <w:r>
            <w:rPr>
              <w:rFonts w:hint="default" w:ascii="Times New Roman" w:hAnsi="Times New Roman" w:cs="Times New Roman" w:eastAsiaTheme="minorEastAsia"/>
              <w:bCs/>
              <w:sz w:val="24"/>
              <w:szCs w:val="24"/>
            </w:rPr>
            <w:instrText xml:space="preserve"> HYPERLINK \l _Toc28204 </w:instrText>
          </w:r>
          <w:r>
            <w:rPr>
              <w:rFonts w:hint="default" w:ascii="Times New Roman" w:hAnsi="Times New Roman" w:cs="Times New Roman" w:eastAsiaTheme="minorEastAsia"/>
              <w:bCs/>
              <w:sz w:val="24"/>
              <w:szCs w:val="24"/>
            </w:rPr>
            <w:fldChar w:fldCharType="separate"/>
          </w:r>
          <w:r>
            <w:rPr>
              <w:rFonts w:hint="default" w:ascii="Times New Roman" w:hAnsi="Times New Roman" w:cs="Times New Roman" w:eastAsiaTheme="minorEastAsia"/>
              <w:bCs/>
              <w:sz w:val="24"/>
              <w:szCs w:val="24"/>
              <w:lang w:val="en-US" w:eastAsia="zh-CN"/>
            </w:rPr>
            <w:t>6.3 碳足迹数据</w:t>
          </w:r>
          <w:r>
            <w:rPr>
              <w:rFonts w:hint="default" w:ascii="Times New Roman" w:hAnsi="Times New Roman" w:cs="Times New Roman" w:eastAsiaTheme="minorEastAsia"/>
              <w:sz w:val="24"/>
              <w:szCs w:val="24"/>
            </w:rPr>
            <w:tab/>
          </w:r>
          <w:r>
            <w:rPr>
              <w:rFonts w:hint="eastAsia" w:ascii="Times New Roman" w:hAnsi="Times New Roman" w:cs="Times New Roman" w:eastAsiaTheme="minorEastAsia"/>
              <w:sz w:val="24"/>
              <w:szCs w:val="24"/>
              <w:lang w:val="en-US" w:eastAsia="zh-CN"/>
            </w:rPr>
            <w:t>3</w:t>
          </w:r>
          <w:r>
            <w:rPr>
              <w:rFonts w:hint="default" w:ascii="Times New Roman" w:hAnsi="Times New Roman" w:cs="Times New Roman" w:eastAsiaTheme="minorEastAsia"/>
              <w:bCs/>
              <w:sz w:val="24"/>
              <w:szCs w:val="24"/>
            </w:rPr>
            <w:fldChar w:fldCharType="end"/>
          </w:r>
          <w:r>
            <w:rPr>
              <w:rFonts w:hint="eastAsia" w:ascii="Times New Roman" w:hAnsi="Times New Roman" w:cs="Times New Roman" w:eastAsiaTheme="minorEastAsia"/>
              <w:bCs/>
              <w:sz w:val="24"/>
              <w:szCs w:val="24"/>
              <w:lang w:val="en-US" w:eastAsia="zh-CN"/>
            </w:rPr>
            <w:t>3</w:t>
          </w:r>
        </w:p>
        <w:p w14:paraId="6AF85DA2">
          <w:pPr>
            <w:pStyle w:val="10"/>
            <w:keepNext w:val="0"/>
            <w:keepLines w:val="0"/>
            <w:pageBreakBefore w:val="0"/>
            <w:tabs>
              <w:tab w:val="right" w:leader="dot" w:pos="8306"/>
            </w:tabs>
            <w:kinsoku/>
            <w:wordWrap/>
            <w:overflowPunct/>
            <w:topLinePunct w:val="0"/>
            <w:autoSpaceDE/>
            <w:autoSpaceDN/>
            <w:bidi w:val="0"/>
            <w:adjustRightInd/>
            <w:snapToGrid/>
            <w:spacing w:line="500" w:lineRule="exact"/>
            <w:textAlignment w:val="auto"/>
            <w:rPr>
              <w:rFonts w:hint="eastAsia" w:ascii="Times New Roman" w:hAnsi="Times New Roman" w:cs="Times New Roman" w:eastAsiaTheme="minorEastAsia"/>
              <w:sz w:val="24"/>
              <w:szCs w:val="24"/>
              <w:lang w:val="en-US" w:eastAsia="zh-CN"/>
            </w:rPr>
          </w:pPr>
          <w:r>
            <w:rPr>
              <w:rFonts w:hint="default" w:ascii="Times New Roman" w:hAnsi="Times New Roman" w:cs="Times New Roman" w:eastAsiaTheme="minorEastAsia"/>
              <w:bCs/>
              <w:sz w:val="24"/>
              <w:szCs w:val="24"/>
            </w:rPr>
            <w:fldChar w:fldCharType="begin"/>
          </w:r>
          <w:r>
            <w:rPr>
              <w:rFonts w:hint="default" w:ascii="Times New Roman" w:hAnsi="Times New Roman" w:cs="Times New Roman" w:eastAsiaTheme="minorEastAsia"/>
              <w:bCs/>
              <w:sz w:val="24"/>
              <w:szCs w:val="24"/>
            </w:rPr>
            <w:instrText xml:space="preserve"> HYPERLINK \l _Toc25470 </w:instrText>
          </w:r>
          <w:r>
            <w:rPr>
              <w:rFonts w:hint="default" w:ascii="Times New Roman" w:hAnsi="Times New Roman" w:cs="Times New Roman" w:eastAsiaTheme="minorEastAsia"/>
              <w:bCs/>
              <w:sz w:val="24"/>
              <w:szCs w:val="24"/>
            </w:rPr>
            <w:fldChar w:fldCharType="separate"/>
          </w:r>
          <w:r>
            <w:rPr>
              <w:rFonts w:hint="default" w:ascii="Times New Roman" w:hAnsi="Times New Roman" w:cs="Times New Roman" w:eastAsiaTheme="minorEastAsia"/>
              <w:bCs/>
              <w:sz w:val="24"/>
              <w:szCs w:val="24"/>
              <w:lang w:val="en-US" w:eastAsia="zh-CN"/>
            </w:rPr>
            <w:t>6.4 碳足迹数据分析</w:t>
          </w:r>
          <w:r>
            <w:rPr>
              <w:rFonts w:hint="default" w:ascii="Times New Roman" w:hAnsi="Times New Roman" w:cs="Times New Roman" w:eastAsiaTheme="minorEastAsia"/>
              <w:sz w:val="24"/>
              <w:szCs w:val="24"/>
            </w:rPr>
            <w:tab/>
          </w:r>
          <w:r>
            <w:rPr>
              <w:rFonts w:hint="eastAsia" w:ascii="Times New Roman" w:hAnsi="Times New Roman" w:cs="Times New Roman" w:eastAsiaTheme="minorEastAsia"/>
              <w:sz w:val="24"/>
              <w:szCs w:val="24"/>
              <w:lang w:val="en-US" w:eastAsia="zh-CN"/>
            </w:rPr>
            <w:t>3</w:t>
          </w:r>
          <w:r>
            <w:rPr>
              <w:rFonts w:hint="default" w:ascii="Times New Roman" w:hAnsi="Times New Roman" w:cs="Times New Roman" w:eastAsiaTheme="minorEastAsia"/>
              <w:bCs/>
              <w:sz w:val="24"/>
              <w:szCs w:val="24"/>
            </w:rPr>
            <w:fldChar w:fldCharType="end"/>
          </w:r>
          <w:r>
            <w:rPr>
              <w:rFonts w:hint="eastAsia" w:ascii="Times New Roman" w:hAnsi="Times New Roman" w:cs="Times New Roman" w:eastAsiaTheme="minorEastAsia"/>
              <w:bCs/>
              <w:sz w:val="24"/>
              <w:szCs w:val="24"/>
              <w:lang w:val="en-US" w:eastAsia="zh-CN"/>
            </w:rPr>
            <w:t>3</w:t>
          </w:r>
        </w:p>
        <w:p w14:paraId="2024700C">
          <w:pPr>
            <w:pStyle w:val="9"/>
            <w:keepNext w:val="0"/>
            <w:keepLines w:val="0"/>
            <w:pageBreakBefore w:val="0"/>
            <w:tabs>
              <w:tab w:val="right" w:leader="dot" w:pos="8306"/>
            </w:tabs>
            <w:kinsoku/>
            <w:wordWrap/>
            <w:overflowPunct/>
            <w:topLinePunct w:val="0"/>
            <w:autoSpaceDE/>
            <w:autoSpaceDN/>
            <w:bidi w:val="0"/>
            <w:adjustRightInd/>
            <w:snapToGrid/>
            <w:spacing w:line="500" w:lineRule="exact"/>
            <w:textAlignment w:val="auto"/>
            <w:rPr>
              <w:rFonts w:hint="eastAsia" w:ascii="Times New Roman" w:hAnsi="Times New Roman" w:cs="Times New Roman" w:eastAsiaTheme="minorEastAsia"/>
              <w:b/>
              <w:sz w:val="24"/>
              <w:szCs w:val="24"/>
              <w:lang w:val="en-US" w:eastAsia="zh-CN"/>
            </w:rPr>
          </w:pPr>
          <w:r>
            <w:rPr>
              <w:rFonts w:hint="default" w:ascii="Times New Roman" w:hAnsi="Times New Roman" w:cs="Times New Roman" w:eastAsiaTheme="minorEastAsia"/>
              <w:b/>
              <w:bCs/>
              <w:sz w:val="24"/>
              <w:szCs w:val="24"/>
            </w:rPr>
            <w:fldChar w:fldCharType="begin"/>
          </w:r>
          <w:r>
            <w:rPr>
              <w:rFonts w:hint="default" w:ascii="Times New Roman" w:hAnsi="Times New Roman" w:cs="Times New Roman" w:eastAsiaTheme="minorEastAsia"/>
              <w:b/>
              <w:bCs/>
              <w:sz w:val="24"/>
              <w:szCs w:val="24"/>
            </w:rPr>
            <w:instrText xml:space="preserve"> HYPERLINK \l _Toc18519 </w:instrText>
          </w:r>
          <w:r>
            <w:rPr>
              <w:rFonts w:hint="default" w:ascii="Times New Roman" w:hAnsi="Times New Roman" w:cs="Times New Roman" w:eastAsiaTheme="minorEastAsia"/>
              <w:b/>
              <w:bCs/>
              <w:sz w:val="24"/>
              <w:szCs w:val="24"/>
            </w:rPr>
            <w:fldChar w:fldCharType="separate"/>
          </w:r>
          <w:r>
            <w:rPr>
              <w:rFonts w:hint="default" w:ascii="Times New Roman" w:hAnsi="Times New Roman" w:cs="Times New Roman" w:eastAsiaTheme="minorEastAsia"/>
              <w:b/>
              <w:bCs/>
              <w:sz w:val="24"/>
              <w:szCs w:val="24"/>
              <w:lang w:val="en-US" w:eastAsia="zh-CN"/>
            </w:rPr>
            <w:t>7 、不确定分析</w:t>
          </w:r>
          <w:r>
            <w:rPr>
              <w:rFonts w:hint="default" w:ascii="Times New Roman" w:hAnsi="Times New Roman" w:cs="Times New Roman" w:eastAsiaTheme="minorEastAsia"/>
              <w:b/>
              <w:sz w:val="24"/>
              <w:szCs w:val="24"/>
            </w:rPr>
            <w:tab/>
          </w:r>
          <w:r>
            <w:rPr>
              <w:rFonts w:hint="eastAsia" w:ascii="Times New Roman" w:hAnsi="Times New Roman" w:cs="Times New Roman" w:eastAsiaTheme="minorEastAsia"/>
              <w:b/>
              <w:sz w:val="24"/>
              <w:szCs w:val="24"/>
              <w:lang w:val="en-US" w:eastAsia="zh-CN"/>
            </w:rPr>
            <w:t>3</w:t>
          </w:r>
          <w:r>
            <w:rPr>
              <w:rFonts w:hint="default" w:ascii="Times New Roman" w:hAnsi="Times New Roman" w:cs="Times New Roman" w:eastAsiaTheme="minorEastAsia"/>
              <w:b/>
              <w:bCs/>
              <w:sz w:val="24"/>
              <w:szCs w:val="24"/>
            </w:rPr>
            <w:fldChar w:fldCharType="end"/>
          </w:r>
          <w:r>
            <w:rPr>
              <w:rFonts w:hint="eastAsia" w:ascii="Times New Roman" w:hAnsi="Times New Roman" w:cs="Times New Roman" w:eastAsiaTheme="minorEastAsia"/>
              <w:b/>
              <w:bCs/>
              <w:sz w:val="24"/>
              <w:szCs w:val="24"/>
              <w:lang w:val="en-US" w:eastAsia="zh-CN"/>
            </w:rPr>
            <w:t>6</w:t>
          </w:r>
        </w:p>
        <w:p w14:paraId="2CB1DEAB">
          <w:pPr>
            <w:pStyle w:val="9"/>
            <w:keepNext w:val="0"/>
            <w:keepLines w:val="0"/>
            <w:pageBreakBefore w:val="0"/>
            <w:tabs>
              <w:tab w:val="right" w:leader="dot" w:pos="8306"/>
            </w:tabs>
            <w:kinsoku/>
            <w:wordWrap/>
            <w:overflowPunct/>
            <w:topLinePunct w:val="0"/>
            <w:autoSpaceDE/>
            <w:autoSpaceDN/>
            <w:bidi w:val="0"/>
            <w:adjustRightInd/>
            <w:snapToGrid/>
            <w:spacing w:line="500" w:lineRule="exact"/>
            <w:textAlignment w:val="auto"/>
            <w:rPr>
              <w:rFonts w:hint="eastAsia" w:ascii="Times New Roman" w:hAnsi="Times New Roman" w:cs="Times New Roman" w:eastAsiaTheme="minorEastAsia"/>
              <w:b/>
              <w:sz w:val="24"/>
              <w:szCs w:val="24"/>
              <w:lang w:val="en-US" w:eastAsia="zh-CN"/>
            </w:rPr>
          </w:pPr>
          <w:r>
            <w:rPr>
              <w:rFonts w:hint="default" w:ascii="Times New Roman" w:hAnsi="Times New Roman" w:cs="Times New Roman" w:eastAsiaTheme="minorEastAsia"/>
              <w:b/>
              <w:bCs/>
              <w:sz w:val="24"/>
              <w:szCs w:val="24"/>
            </w:rPr>
            <w:fldChar w:fldCharType="begin"/>
          </w:r>
          <w:r>
            <w:rPr>
              <w:rFonts w:hint="default" w:ascii="Times New Roman" w:hAnsi="Times New Roman" w:cs="Times New Roman" w:eastAsiaTheme="minorEastAsia"/>
              <w:b/>
              <w:bCs/>
              <w:sz w:val="24"/>
              <w:szCs w:val="24"/>
            </w:rPr>
            <w:instrText xml:space="preserve"> HYPERLINK \l _Toc32334 </w:instrText>
          </w:r>
          <w:r>
            <w:rPr>
              <w:rFonts w:hint="default" w:ascii="Times New Roman" w:hAnsi="Times New Roman" w:cs="Times New Roman" w:eastAsiaTheme="minorEastAsia"/>
              <w:b/>
              <w:bCs/>
              <w:sz w:val="24"/>
              <w:szCs w:val="24"/>
            </w:rPr>
            <w:fldChar w:fldCharType="separate"/>
          </w:r>
          <w:r>
            <w:rPr>
              <w:rFonts w:hint="default" w:ascii="Times New Roman" w:hAnsi="Times New Roman" w:cs="Times New Roman" w:eastAsiaTheme="minorEastAsia"/>
              <w:b/>
              <w:bCs/>
              <w:sz w:val="24"/>
              <w:szCs w:val="24"/>
              <w:lang w:val="en-US" w:eastAsia="zh-CN"/>
            </w:rPr>
            <w:t>8 、结语</w:t>
          </w:r>
          <w:r>
            <w:rPr>
              <w:rFonts w:hint="default" w:ascii="Times New Roman" w:hAnsi="Times New Roman" w:cs="Times New Roman" w:eastAsiaTheme="minorEastAsia"/>
              <w:b/>
              <w:sz w:val="24"/>
              <w:szCs w:val="24"/>
            </w:rPr>
            <w:tab/>
          </w:r>
          <w:r>
            <w:rPr>
              <w:rFonts w:hint="eastAsia" w:ascii="Times New Roman" w:hAnsi="Times New Roman" w:cs="Times New Roman" w:eastAsiaTheme="minorEastAsia"/>
              <w:b/>
              <w:sz w:val="24"/>
              <w:szCs w:val="24"/>
              <w:lang w:val="en-US" w:eastAsia="zh-CN"/>
            </w:rPr>
            <w:t>3</w:t>
          </w:r>
          <w:r>
            <w:rPr>
              <w:rFonts w:hint="default" w:ascii="Times New Roman" w:hAnsi="Times New Roman" w:cs="Times New Roman" w:eastAsiaTheme="minorEastAsia"/>
              <w:b/>
              <w:bCs/>
              <w:sz w:val="24"/>
              <w:szCs w:val="24"/>
            </w:rPr>
            <w:fldChar w:fldCharType="end"/>
          </w:r>
          <w:r>
            <w:rPr>
              <w:rFonts w:hint="eastAsia" w:ascii="Times New Roman" w:hAnsi="Times New Roman" w:cs="Times New Roman" w:eastAsiaTheme="minorEastAsia"/>
              <w:b/>
              <w:bCs/>
              <w:sz w:val="24"/>
              <w:szCs w:val="24"/>
              <w:lang w:val="en-US" w:eastAsia="zh-CN"/>
            </w:rPr>
            <w:t>6</w:t>
          </w:r>
        </w:p>
        <w:p w14:paraId="4986DE40">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outlineLvl w:val="9"/>
            <w:rPr>
              <w:rFonts w:hint="default" w:ascii="Times New Roman" w:hAnsi="Times New Roman" w:cs="Times New Roman" w:eastAsiaTheme="minorEastAsia"/>
              <w:b/>
              <w:bCs/>
              <w:sz w:val="24"/>
              <w:szCs w:val="24"/>
            </w:rPr>
            <w:sectPr>
              <w:headerReference r:id="rId4" w:type="default"/>
              <w:footerReference r:id="rId5" w:type="default"/>
              <w:pgSz w:w="11906" w:h="16838"/>
              <w:pgMar w:top="1440" w:right="1800" w:bottom="1440" w:left="1800" w:header="851" w:footer="992" w:gutter="0"/>
              <w:pgNumType w:fmt="decimal" w:start="1"/>
              <w:cols w:space="425" w:num="1"/>
              <w:docGrid w:type="lines" w:linePitch="312" w:charSpace="0"/>
            </w:sectPr>
          </w:pPr>
        </w:p>
        <w:p w14:paraId="6AA40D38">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default" w:ascii="Times New Roman" w:hAnsi="Times New Roman" w:cs="Times New Roman"/>
              <w:b/>
              <w:bCs/>
              <w:sz w:val="32"/>
              <w:szCs w:val="32"/>
            </w:rPr>
          </w:pPr>
          <w:r>
            <w:rPr>
              <w:rFonts w:hint="default" w:ascii="Times New Roman" w:hAnsi="Times New Roman" w:cs="Times New Roman" w:eastAsiaTheme="minorEastAsia"/>
              <w:b/>
              <w:bCs/>
              <w:sz w:val="24"/>
              <w:szCs w:val="24"/>
            </w:rPr>
            <w:fldChar w:fldCharType="end"/>
          </w:r>
        </w:p>
      </w:sdtContent>
    </w:sdt>
    <w:p w14:paraId="728BB5CF">
      <w:pPr>
        <w:keepNext w:val="0"/>
        <w:keepLines w:val="0"/>
        <w:pageBreakBefore w:val="0"/>
        <w:widowControl w:val="0"/>
        <w:kinsoku/>
        <w:wordWrap/>
        <w:overflowPunct/>
        <w:topLinePunct w:val="0"/>
        <w:autoSpaceDE/>
        <w:autoSpaceDN/>
        <w:bidi w:val="0"/>
        <w:adjustRightInd/>
        <w:snapToGrid/>
        <w:spacing w:line="480" w:lineRule="auto"/>
        <w:ind w:firstLine="643" w:firstLineChars="200"/>
        <w:textAlignment w:val="auto"/>
        <w:outlineLvl w:val="0"/>
        <w:rPr>
          <w:rFonts w:hint="default" w:ascii="Times New Roman" w:hAnsi="Times New Roman" w:cs="Times New Roman"/>
          <w:b/>
          <w:bCs/>
          <w:sz w:val="32"/>
          <w:szCs w:val="32"/>
        </w:rPr>
      </w:pPr>
      <w:bookmarkStart w:id="2" w:name="_Toc12486"/>
      <w:bookmarkStart w:id="3" w:name="_Toc16551"/>
      <w:r>
        <w:rPr>
          <w:rFonts w:hint="default" w:ascii="Times New Roman" w:hAnsi="Times New Roman" w:cs="Times New Roman"/>
          <w:b/>
          <w:bCs/>
          <w:sz w:val="32"/>
          <w:szCs w:val="32"/>
        </w:rPr>
        <w:t>1 、执行摘要</w:t>
      </w:r>
      <w:bookmarkEnd w:id="0"/>
      <w:bookmarkEnd w:id="1"/>
      <w:bookmarkEnd w:id="2"/>
      <w:bookmarkEnd w:id="3"/>
    </w:p>
    <w:p w14:paraId="1B2A7227">
      <w:pPr>
        <w:keepNext w:val="0"/>
        <w:keepLines w:val="0"/>
        <w:pageBreakBefore w:val="0"/>
        <w:widowControl w:val="0"/>
        <w:kinsoku/>
        <w:wordWrap/>
        <w:overflowPunct/>
        <w:topLinePunct w:val="0"/>
        <w:autoSpaceDE/>
        <w:autoSpaceDN/>
        <w:bidi w:val="0"/>
        <w:adjustRightInd/>
        <w:snapToGrid/>
        <w:spacing w:line="720" w:lineRule="auto"/>
        <w:ind w:firstLine="560" w:firstLineChars="200"/>
        <w:textAlignment w:val="auto"/>
        <w:rPr>
          <w:rFonts w:hint="eastAsia"/>
          <w:sz w:val="28"/>
          <w:szCs w:val="28"/>
        </w:rPr>
      </w:pPr>
      <w:r>
        <w:rPr>
          <w:rFonts w:hint="eastAsia"/>
          <w:sz w:val="28"/>
          <w:szCs w:val="28"/>
          <w:lang w:eastAsia="zh-CN"/>
        </w:rPr>
        <w:t>浙江卡曼橡胶地板有限公司</w:t>
      </w:r>
      <w:r>
        <w:rPr>
          <w:rFonts w:hint="eastAsia"/>
          <w:sz w:val="28"/>
          <w:szCs w:val="28"/>
        </w:rPr>
        <w:t>作为行业</w:t>
      </w:r>
      <w:r>
        <w:rPr>
          <w:rFonts w:hint="eastAsia"/>
          <w:sz w:val="28"/>
          <w:szCs w:val="28"/>
          <w:lang w:eastAsia="zh-CN"/>
        </w:rPr>
        <w:t>先进龙头</w:t>
      </w:r>
      <w:r>
        <w:rPr>
          <w:rFonts w:hint="eastAsia"/>
          <w:sz w:val="28"/>
          <w:szCs w:val="28"/>
        </w:rPr>
        <w:t>企业，为相关环境披露要求，履行社会责任、接受社会监督，特邀请</w:t>
      </w:r>
      <w:r>
        <w:rPr>
          <w:rFonts w:hint="eastAsia"/>
          <w:sz w:val="28"/>
          <w:szCs w:val="28"/>
          <w:lang w:eastAsia="zh-CN"/>
        </w:rPr>
        <w:t>杭州宁旺节能环保科技有限公司</w:t>
      </w:r>
      <w:r>
        <w:rPr>
          <w:rFonts w:hint="eastAsia"/>
          <w:sz w:val="28"/>
          <w:szCs w:val="28"/>
        </w:rPr>
        <w:t xml:space="preserve">对其主产品的碳足迹排放情况进行研究，出具研究报告。研究的目的是以生命周期评价方法为基础，采用 </w:t>
      </w:r>
      <w:r>
        <w:rPr>
          <w:rFonts w:hint="default" w:ascii="Times New Roman" w:hAnsi="Times New Roman" w:cs="Times New Roman"/>
          <w:sz w:val="28"/>
          <w:szCs w:val="28"/>
        </w:rPr>
        <w:t>ISO</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T</w:t>
      </w:r>
      <w:r>
        <w:rPr>
          <w:rFonts w:hint="default" w:ascii="Times New Roman" w:hAnsi="Times New Roman" w:cs="Times New Roman"/>
          <w:sz w:val="28"/>
          <w:szCs w:val="28"/>
        </w:rPr>
        <w:t>S 14067-2013《温室气体.产品的碳排放量.量化和通信的要求和指南》、PAS2050:2011《</w:t>
      </w:r>
      <w:r>
        <w:rPr>
          <w:rFonts w:hint="eastAsia"/>
          <w:sz w:val="28"/>
          <w:szCs w:val="28"/>
        </w:rPr>
        <w:t>商品和服务在生命周期内的温室气体排放评价规范》的要求中规定的碳足迹核算方法，计算得到</w:t>
      </w:r>
      <w:r>
        <w:rPr>
          <w:rFonts w:hint="eastAsia"/>
          <w:sz w:val="28"/>
          <w:szCs w:val="28"/>
          <w:lang w:eastAsia="zh-CN"/>
        </w:rPr>
        <w:t>浙江卡曼橡胶地板有限公司</w:t>
      </w:r>
      <w:r>
        <w:rPr>
          <w:rFonts w:hint="eastAsia"/>
          <w:sz w:val="28"/>
          <w:szCs w:val="28"/>
        </w:rPr>
        <w:t>的</w:t>
      </w:r>
      <w:r>
        <w:rPr>
          <w:rFonts w:hint="eastAsia"/>
          <w:sz w:val="28"/>
          <w:szCs w:val="28"/>
          <w:lang w:eastAsia="zh-CN"/>
        </w:rPr>
        <w:t>PVC地板</w:t>
      </w:r>
      <w:r>
        <w:rPr>
          <w:rFonts w:hint="eastAsia"/>
          <w:sz w:val="28"/>
          <w:szCs w:val="28"/>
        </w:rPr>
        <w:t>产品的碳足迹。</w:t>
      </w:r>
    </w:p>
    <w:p w14:paraId="465AA653">
      <w:pPr>
        <w:keepNext w:val="0"/>
        <w:keepLines w:val="0"/>
        <w:pageBreakBefore w:val="0"/>
        <w:widowControl w:val="0"/>
        <w:kinsoku/>
        <w:wordWrap/>
        <w:overflowPunct/>
        <w:topLinePunct w:val="0"/>
        <w:autoSpaceDE/>
        <w:autoSpaceDN/>
        <w:bidi w:val="0"/>
        <w:adjustRightInd/>
        <w:snapToGrid/>
        <w:spacing w:line="720" w:lineRule="auto"/>
        <w:ind w:firstLine="560" w:firstLineChars="200"/>
        <w:textAlignment w:val="auto"/>
        <w:rPr>
          <w:rFonts w:hint="eastAsia"/>
          <w:sz w:val="28"/>
          <w:szCs w:val="28"/>
        </w:rPr>
        <w:sectPr>
          <w:footerReference r:id="rId6" w:type="default"/>
          <w:pgSz w:w="11906" w:h="16838"/>
          <w:pgMar w:top="1440" w:right="1800" w:bottom="1440" w:left="1800" w:header="851" w:footer="992" w:gutter="0"/>
          <w:pgNumType w:fmt="decimal" w:start="1"/>
          <w:cols w:space="425" w:num="1"/>
          <w:docGrid w:type="lines" w:linePitch="312" w:charSpace="0"/>
        </w:sectPr>
      </w:pPr>
      <w:r>
        <w:rPr>
          <w:rFonts w:hint="eastAsia"/>
          <w:sz w:val="28"/>
          <w:szCs w:val="28"/>
        </w:rPr>
        <w:t>本报告的功能单位定义为生产 “</w:t>
      </w:r>
      <w:r>
        <w:rPr>
          <w:rFonts w:hint="eastAsia"/>
          <w:sz w:val="28"/>
          <w:szCs w:val="28"/>
          <w:lang w:eastAsia="zh-CN"/>
        </w:rPr>
        <w:t>1万平方米</w:t>
      </w:r>
      <w:r>
        <w:rPr>
          <w:rFonts w:hint="eastAsia"/>
          <w:sz w:val="28"/>
          <w:szCs w:val="28"/>
        </w:rPr>
        <w:t>”。系统边界为“从摇篮到坟墓”类型，调研了</w:t>
      </w:r>
      <w:r>
        <w:rPr>
          <w:rFonts w:hint="eastAsia"/>
          <w:sz w:val="28"/>
          <w:szCs w:val="28"/>
          <w:lang w:eastAsia="zh-CN"/>
        </w:rPr>
        <w:t>生产PVC地板</w:t>
      </w:r>
      <w:r>
        <w:rPr>
          <w:rFonts w:hint="eastAsia"/>
          <w:sz w:val="28"/>
          <w:szCs w:val="28"/>
        </w:rPr>
        <w:t>的上游原材料生产阶段、原材料运输阶段、</w:t>
      </w:r>
      <w:r>
        <w:rPr>
          <w:rFonts w:hint="eastAsia"/>
          <w:sz w:val="28"/>
          <w:szCs w:val="28"/>
          <w:lang w:eastAsia="zh-CN"/>
        </w:rPr>
        <w:t>PVC地板</w:t>
      </w:r>
      <w:r>
        <w:rPr>
          <w:rFonts w:hint="eastAsia"/>
          <w:sz w:val="28"/>
          <w:szCs w:val="28"/>
        </w:rPr>
        <w:t>生产阶段、销售运输阶段、使用阶段及报废后回收处置阶段。</w:t>
      </w:r>
    </w:p>
    <w:p w14:paraId="7BBFE360">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eastAsiaTheme="minorEastAsia"/>
          <w:sz w:val="28"/>
          <w:szCs w:val="28"/>
          <w:lang w:eastAsia="zh-CN"/>
        </w:rPr>
      </w:pPr>
      <w:r>
        <w:rPr>
          <w:rFonts w:hint="eastAsia" w:eastAsiaTheme="minorEastAsia"/>
          <w:sz w:val="28"/>
          <w:szCs w:val="28"/>
          <w:lang w:eastAsia="zh-CN"/>
        </w:rPr>
        <w:drawing>
          <wp:inline distT="0" distB="0" distL="114300" distR="114300">
            <wp:extent cx="5272405" cy="5006975"/>
            <wp:effectExtent l="0" t="0" r="4445" b="3175"/>
            <wp:docPr id="1" name="图片 1" descr="c519a7317c26c1d56ab0e062c362e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519a7317c26c1d56ab0e062c362e8d"/>
                    <pic:cNvPicPr>
                      <a:picLocks noChangeAspect="1"/>
                    </pic:cNvPicPr>
                  </pic:nvPicPr>
                  <pic:blipFill>
                    <a:blip r:embed="rId9"/>
                    <a:stretch>
                      <a:fillRect/>
                    </a:stretch>
                  </pic:blipFill>
                  <pic:spPr>
                    <a:xfrm>
                      <a:off x="0" y="0"/>
                      <a:ext cx="5272405" cy="5006975"/>
                    </a:xfrm>
                    <a:prstGeom prst="rect">
                      <a:avLst/>
                    </a:prstGeom>
                  </pic:spPr>
                </pic:pic>
              </a:graphicData>
            </a:graphic>
          </wp:inline>
        </w:drawing>
      </w:r>
    </w:p>
    <w:p w14:paraId="7D378494">
      <w:pPr>
        <w:keepNext w:val="0"/>
        <w:keepLines w:val="0"/>
        <w:pageBreakBefore w:val="0"/>
        <w:widowControl w:val="0"/>
        <w:kinsoku/>
        <w:wordWrap/>
        <w:overflowPunct/>
        <w:topLinePunct w:val="0"/>
        <w:autoSpaceDE/>
        <w:autoSpaceDN/>
        <w:bidi w:val="0"/>
        <w:adjustRightInd/>
        <w:snapToGrid/>
        <w:spacing w:line="720" w:lineRule="auto"/>
        <w:ind w:firstLine="1680" w:firstLineChars="600"/>
        <w:textAlignment w:val="auto"/>
        <w:rPr>
          <w:rFonts w:hint="eastAsia" w:eastAsiaTheme="minorEastAsia"/>
          <w:sz w:val="28"/>
          <w:szCs w:val="28"/>
          <w:lang w:eastAsia="zh-CN"/>
        </w:rPr>
      </w:pPr>
      <w:r>
        <w:rPr>
          <w:rFonts w:hint="eastAsia" w:eastAsiaTheme="minorEastAsia"/>
          <w:sz w:val="28"/>
          <w:szCs w:val="28"/>
          <w:lang w:eastAsia="zh-CN"/>
        </w:rPr>
        <w:t xml:space="preserve">图 1 </w:t>
      </w:r>
      <w:r>
        <w:rPr>
          <w:rFonts w:hint="eastAsia"/>
          <w:sz w:val="28"/>
          <w:szCs w:val="28"/>
          <w:lang w:eastAsia="zh-CN"/>
        </w:rPr>
        <w:t>PVC地板</w:t>
      </w:r>
      <w:r>
        <w:rPr>
          <w:rFonts w:hint="eastAsia" w:eastAsiaTheme="minorEastAsia"/>
          <w:sz w:val="28"/>
          <w:szCs w:val="28"/>
          <w:lang w:eastAsia="zh-CN"/>
        </w:rPr>
        <w:t>生命周期系统边界图</w:t>
      </w:r>
    </w:p>
    <w:p w14:paraId="4D80403D">
      <w:pPr>
        <w:keepNext w:val="0"/>
        <w:keepLines w:val="0"/>
        <w:pageBreakBefore w:val="0"/>
        <w:widowControl w:val="0"/>
        <w:kinsoku/>
        <w:wordWrap/>
        <w:overflowPunct/>
        <w:topLinePunct w:val="0"/>
        <w:autoSpaceDE/>
        <w:autoSpaceDN/>
        <w:bidi w:val="0"/>
        <w:adjustRightInd/>
        <w:snapToGrid/>
        <w:spacing w:line="720" w:lineRule="auto"/>
        <w:ind w:firstLine="560" w:firstLineChars="200"/>
        <w:textAlignment w:val="auto"/>
        <w:rPr>
          <w:rFonts w:hint="eastAsia" w:eastAsiaTheme="minorEastAsia"/>
          <w:sz w:val="28"/>
          <w:szCs w:val="28"/>
          <w:lang w:eastAsia="zh-CN"/>
        </w:rPr>
      </w:pPr>
      <w:r>
        <w:rPr>
          <w:rFonts w:hint="eastAsia" w:eastAsiaTheme="minorEastAsia"/>
          <w:sz w:val="28"/>
          <w:szCs w:val="28"/>
          <w:lang w:eastAsia="zh-CN"/>
        </w:rPr>
        <w:t>报告中对生产</w:t>
      </w:r>
      <w:r>
        <w:rPr>
          <w:rFonts w:hint="eastAsia"/>
          <w:sz w:val="28"/>
          <w:szCs w:val="28"/>
          <w:lang w:eastAsia="zh-CN"/>
        </w:rPr>
        <w:t>PVC地板</w:t>
      </w:r>
      <w:r>
        <w:rPr>
          <w:rFonts w:hint="eastAsia" w:eastAsiaTheme="minorEastAsia"/>
          <w:sz w:val="28"/>
          <w:szCs w:val="28"/>
          <w:lang w:eastAsia="zh-CN"/>
        </w:rPr>
        <w:t>的不同过程比例的差别、各生产过程碳足迹比例做了对比分析。从单个过程对碳足迹贡献来看，发现</w:t>
      </w:r>
      <w:r>
        <w:rPr>
          <w:rFonts w:hint="eastAsia"/>
          <w:sz w:val="28"/>
          <w:szCs w:val="28"/>
          <w:lang w:eastAsia="zh-CN"/>
        </w:rPr>
        <w:t>产品</w:t>
      </w:r>
      <w:r>
        <w:rPr>
          <w:rFonts w:hint="eastAsia" w:eastAsiaTheme="minorEastAsia"/>
          <w:sz w:val="28"/>
          <w:szCs w:val="28"/>
          <w:lang w:eastAsia="zh-CN"/>
        </w:rPr>
        <w:t>生产</w:t>
      </w:r>
      <w:r>
        <w:rPr>
          <w:rFonts w:hint="eastAsia"/>
          <w:sz w:val="28"/>
          <w:szCs w:val="28"/>
          <w:lang w:eastAsia="zh-CN"/>
        </w:rPr>
        <w:t>过程能源消耗</w:t>
      </w:r>
      <w:r>
        <w:rPr>
          <w:rFonts w:hint="eastAsia" w:eastAsiaTheme="minorEastAsia"/>
          <w:sz w:val="28"/>
          <w:szCs w:val="28"/>
          <w:lang w:eastAsia="zh-CN"/>
        </w:rPr>
        <w:t>对产品碳足迹的贡献最大，其次为</w:t>
      </w:r>
      <w:r>
        <w:rPr>
          <w:rFonts w:hint="eastAsia"/>
          <w:sz w:val="28"/>
          <w:szCs w:val="28"/>
          <w:lang w:eastAsia="zh-CN"/>
        </w:rPr>
        <w:t>原材料生产阶段</w:t>
      </w:r>
      <w:r>
        <w:rPr>
          <w:rFonts w:hint="eastAsia" w:eastAsiaTheme="minorEastAsia"/>
          <w:sz w:val="28"/>
          <w:szCs w:val="28"/>
          <w:lang w:eastAsia="zh-CN"/>
        </w:rPr>
        <w:t>。</w:t>
      </w:r>
    </w:p>
    <w:p w14:paraId="23AA32C6">
      <w:pPr>
        <w:keepNext w:val="0"/>
        <w:keepLines w:val="0"/>
        <w:pageBreakBefore w:val="0"/>
        <w:widowControl w:val="0"/>
        <w:kinsoku/>
        <w:wordWrap/>
        <w:overflowPunct/>
        <w:topLinePunct w:val="0"/>
        <w:autoSpaceDE/>
        <w:autoSpaceDN/>
        <w:bidi w:val="0"/>
        <w:adjustRightInd/>
        <w:snapToGrid/>
        <w:spacing w:line="720" w:lineRule="auto"/>
        <w:ind w:firstLine="560" w:firstLineChars="200"/>
        <w:textAlignment w:val="auto"/>
        <w:rPr>
          <w:rFonts w:hint="eastAsia" w:eastAsiaTheme="minorEastAsia"/>
          <w:sz w:val="28"/>
          <w:szCs w:val="28"/>
          <w:lang w:eastAsia="zh-CN"/>
        </w:rPr>
      </w:pPr>
      <w:r>
        <w:rPr>
          <w:rFonts w:hint="eastAsia" w:eastAsiaTheme="minorEastAsia"/>
          <w:sz w:val="28"/>
          <w:szCs w:val="28"/>
          <w:lang w:eastAsia="zh-CN"/>
        </w:rPr>
        <w:t>研究过程中，数据质量被认为是最重要的考虑因素之一。本次数据收集和选择的指导原则是：数据尽可能具有代表性，主要体现在生产商术、地域、时间等方面。</w:t>
      </w:r>
      <w:r>
        <w:rPr>
          <w:rFonts w:hint="eastAsia"/>
          <w:sz w:val="28"/>
          <w:szCs w:val="28"/>
          <w:lang w:eastAsia="zh-CN"/>
        </w:rPr>
        <w:t>PVC地板</w:t>
      </w:r>
      <w:r>
        <w:rPr>
          <w:rFonts w:hint="eastAsia" w:eastAsiaTheme="minorEastAsia"/>
          <w:sz w:val="28"/>
          <w:szCs w:val="28"/>
          <w:lang w:eastAsia="zh-CN"/>
        </w:rPr>
        <w:t>生产生命周期主要过程活动数据来源于企业现场调研的初级数据，部分通用的原辅料数据来源于 CLCD-China 数据库、瑞士 Ecoinvent 数据库、欧洲生命周期参考数据库（ELCD以及 EFDB 数据库，本次评价选用的数据在国内外 LCA研究中被高度认可和广泛应用。</w:t>
      </w:r>
    </w:p>
    <w:p w14:paraId="20AACC9B">
      <w:pPr>
        <w:keepNext w:val="0"/>
        <w:keepLines w:val="0"/>
        <w:pageBreakBefore w:val="0"/>
        <w:widowControl w:val="0"/>
        <w:kinsoku/>
        <w:wordWrap/>
        <w:overflowPunct/>
        <w:topLinePunct w:val="0"/>
        <w:autoSpaceDE/>
        <w:autoSpaceDN/>
        <w:bidi w:val="0"/>
        <w:adjustRightInd/>
        <w:snapToGrid/>
        <w:spacing w:line="720" w:lineRule="auto"/>
        <w:ind w:firstLine="560" w:firstLineChars="200"/>
        <w:textAlignment w:val="auto"/>
        <w:rPr>
          <w:rFonts w:hint="eastAsia" w:eastAsiaTheme="minorEastAsia"/>
          <w:sz w:val="28"/>
          <w:szCs w:val="28"/>
          <w:lang w:eastAsia="zh-CN"/>
        </w:rPr>
      </w:pPr>
      <w:r>
        <w:rPr>
          <w:rFonts w:hint="eastAsia" w:eastAsiaTheme="minorEastAsia"/>
          <w:sz w:val="28"/>
          <w:szCs w:val="28"/>
          <w:lang w:eastAsia="zh-CN"/>
        </w:rPr>
        <w:t>数据库简介如下：</w:t>
      </w:r>
    </w:p>
    <w:p w14:paraId="34A35069">
      <w:pPr>
        <w:keepNext w:val="0"/>
        <w:keepLines w:val="0"/>
        <w:pageBreakBefore w:val="0"/>
        <w:widowControl w:val="0"/>
        <w:kinsoku/>
        <w:wordWrap/>
        <w:overflowPunct/>
        <w:topLinePunct w:val="0"/>
        <w:autoSpaceDE/>
        <w:autoSpaceDN/>
        <w:bidi w:val="0"/>
        <w:adjustRightInd/>
        <w:snapToGrid/>
        <w:spacing w:line="720" w:lineRule="auto"/>
        <w:ind w:firstLine="560" w:firstLineChars="200"/>
        <w:textAlignment w:val="auto"/>
        <w:rPr>
          <w:rFonts w:hint="eastAsia" w:eastAsiaTheme="minorEastAsia"/>
          <w:sz w:val="28"/>
          <w:szCs w:val="28"/>
          <w:lang w:eastAsia="zh-CN"/>
        </w:rPr>
      </w:pPr>
      <w:r>
        <w:rPr>
          <w:rFonts w:hint="eastAsia" w:eastAsiaTheme="minorEastAsia"/>
          <w:sz w:val="28"/>
          <w:szCs w:val="28"/>
          <w:lang w:eastAsia="zh-CN"/>
        </w:rPr>
        <w:t>CLCD-China 数据库是一个基于中国基础工业系统生命周期核心</w:t>
      </w:r>
    </w:p>
    <w:p w14:paraId="5FF78F4B">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eastAsiaTheme="minorEastAsia"/>
          <w:sz w:val="28"/>
          <w:szCs w:val="28"/>
          <w:lang w:eastAsia="zh-CN"/>
        </w:rPr>
      </w:pPr>
      <w:r>
        <w:rPr>
          <w:rFonts w:hint="eastAsia" w:eastAsiaTheme="minorEastAsia"/>
          <w:sz w:val="28"/>
          <w:szCs w:val="28"/>
          <w:lang w:eastAsia="zh-CN"/>
        </w:rPr>
        <w:t>模型的行业平均数据库。CLCD 包括国内主要能源、交通运输和基</w:t>
      </w:r>
    </w:p>
    <w:p w14:paraId="1F54468A">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eastAsiaTheme="minorEastAsia"/>
          <w:sz w:val="28"/>
          <w:szCs w:val="28"/>
          <w:lang w:eastAsia="zh-CN"/>
        </w:rPr>
      </w:pPr>
      <w:r>
        <w:rPr>
          <w:rFonts w:hint="eastAsia" w:eastAsiaTheme="minorEastAsia"/>
          <w:sz w:val="28"/>
          <w:szCs w:val="28"/>
          <w:lang w:eastAsia="zh-CN"/>
        </w:rPr>
        <w:t>础原材料的清单数据集。</w:t>
      </w:r>
    </w:p>
    <w:p w14:paraId="16275980">
      <w:pPr>
        <w:keepNext w:val="0"/>
        <w:keepLines w:val="0"/>
        <w:pageBreakBefore w:val="0"/>
        <w:widowControl w:val="0"/>
        <w:kinsoku/>
        <w:wordWrap/>
        <w:overflowPunct/>
        <w:topLinePunct w:val="0"/>
        <w:autoSpaceDE/>
        <w:autoSpaceDN/>
        <w:bidi w:val="0"/>
        <w:adjustRightInd/>
        <w:snapToGrid/>
        <w:spacing w:line="720" w:lineRule="auto"/>
        <w:ind w:firstLine="560" w:firstLineChars="200"/>
        <w:textAlignment w:val="auto"/>
        <w:rPr>
          <w:rFonts w:hint="eastAsia" w:eastAsiaTheme="minorEastAsia"/>
          <w:sz w:val="28"/>
          <w:szCs w:val="28"/>
          <w:lang w:eastAsia="zh-CN"/>
        </w:rPr>
      </w:pPr>
      <w:r>
        <w:rPr>
          <w:rFonts w:hint="eastAsia" w:eastAsiaTheme="minorEastAsia"/>
          <w:sz w:val="28"/>
          <w:szCs w:val="28"/>
          <w:lang w:eastAsia="zh-CN"/>
        </w:rPr>
        <w:t>Ecoinvent 数据库由瑞士生命周期研究中心开发，数据主要来源</w:t>
      </w:r>
    </w:p>
    <w:p w14:paraId="17E834E4">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eastAsiaTheme="minorEastAsia"/>
          <w:sz w:val="28"/>
          <w:szCs w:val="28"/>
          <w:lang w:eastAsia="zh-CN"/>
        </w:rPr>
      </w:pPr>
      <w:r>
        <w:rPr>
          <w:rFonts w:hint="eastAsia" w:eastAsiaTheme="minorEastAsia"/>
          <w:sz w:val="28"/>
          <w:szCs w:val="28"/>
          <w:lang w:eastAsia="zh-CN"/>
        </w:rPr>
        <w:t xml:space="preserve">于瑞士和西欧国家，该数据库包含约 4000 </w:t>
      </w:r>
      <w:r>
        <w:rPr>
          <w:rFonts w:hint="eastAsia"/>
          <w:sz w:val="28"/>
          <w:szCs w:val="28"/>
          <w:lang w:eastAsia="zh-CN"/>
        </w:rPr>
        <w:t>t</w:t>
      </w:r>
      <w:r>
        <w:rPr>
          <w:rFonts w:hint="eastAsia" w:eastAsiaTheme="minorEastAsia"/>
          <w:sz w:val="28"/>
          <w:szCs w:val="28"/>
          <w:lang w:eastAsia="zh-CN"/>
        </w:rPr>
        <w:t>的产品和服务的数据集，</w:t>
      </w:r>
    </w:p>
    <w:p w14:paraId="39FBAE9C">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eastAsiaTheme="minorEastAsia"/>
          <w:sz w:val="28"/>
          <w:szCs w:val="28"/>
          <w:lang w:eastAsia="zh-CN"/>
        </w:rPr>
      </w:pPr>
      <w:r>
        <w:rPr>
          <w:rFonts w:hint="eastAsia" w:eastAsiaTheme="minorEastAsia"/>
          <w:sz w:val="28"/>
          <w:szCs w:val="28"/>
          <w:lang w:eastAsia="zh-CN"/>
        </w:rPr>
        <w:t>涉及能源，运输，建材，电子，化工，纸浆和纸张，废物处理和农</w:t>
      </w:r>
    </w:p>
    <w:p w14:paraId="635FB2D3">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eastAsiaTheme="minorEastAsia"/>
          <w:sz w:val="28"/>
          <w:szCs w:val="28"/>
          <w:lang w:eastAsia="zh-CN"/>
        </w:rPr>
      </w:pPr>
      <w:r>
        <w:rPr>
          <w:rFonts w:hint="eastAsia" w:eastAsiaTheme="minorEastAsia"/>
          <w:sz w:val="28"/>
          <w:szCs w:val="28"/>
          <w:lang w:eastAsia="zh-CN"/>
        </w:rPr>
        <w:t>业活动。</w:t>
      </w:r>
    </w:p>
    <w:p w14:paraId="006A4B8B">
      <w:pPr>
        <w:keepNext w:val="0"/>
        <w:keepLines w:val="0"/>
        <w:pageBreakBefore w:val="0"/>
        <w:widowControl w:val="0"/>
        <w:kinsoku/>
        <w:wordWrap/>
        <w:overflowPunct/>
        <w:topLinePunct w:val="0"/>
        <w:autoSpaceDE/>
        <w:autoSpaceDN/>
        <w:bidi w:val="0"/>
        <w:adjustRightInd/>
        <w:snapToGrid/>
        <w:spacing w:line="720" w:lineRule="auto"/>
        <w:ind w:firstLine="560" w:firstLineChars="200"/>
        <w:textAlignment w:val="auto"/>
        <w:rPr>
          <w:rFonts w:hint="eastAsia" w:eastAsiaTheme="minorEastAsia"/>
          <w:sz w:val="28"/>
          <w:szCs w:val="28"/>
          <w:lang w:eastAsia="zh-CN"/>
        </w:rPr>
      </w:pPr>
      <w:r>
        <w:rPr>
          <w:rFonts w:hint="eastAsia" w:eastAsiaTheme="minorEastAsia"/>
          <w:sz w:val="28"/>
          <w:szCs w:val="28"/>
          <w:lang w:eastAsia="zh-CN"/>
        </w:rPr>
        <w:t>ELCD 数据库由欧盟研究总署开发，其核心数据库包含超过 300</w:t>
      </w:r>
    </w:p>
    <w:p w14:paraId="54D5879E">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eastAsiaTheme="minorEastAsia"/>
          <w:sz w:val="28"/>
          <w:szCs w:val="28"/>
          <w:lang w:eastAsia="zh-CN"/>
        </w:rPr>
      </w:pPr>
      <w:r>
        <w:rPr>
          <w:rFonts w:hint="eastAsia" w:eastAsiaTheme="minorEastAsia"/>
          <w:sz w:val="28"/>
          <w:szCs w:val="28"/>
          <w:lang w:eastAsia="zh-CN"/>
        </w:rPr>
        <w:t>个数据集，其清单数据来自欧盟行业协会和其他来源的原材料、能</w:t>
      </w:r>
    </w:p>
    <w:p w14:paraId="5A12D2BC">
      <w:pPr>
        <w:keepNext w:val="0"/>
        <w:keepLines w:val="0"/>
        <w:pageBreakBefore w:val="0"/>
        <w:widowControl w:val="0"/>
        <w:kinsoku/>
        <w:wordWrap/>
        <w:overflowPunct/>
        <w:topLinePunct w:val="0"/>
        <w:autoSpaceDE/>
        <w:autoSpaceDN/>
        <w:bidi w:val="0"/>
        <w:adjustRightInd/>
        <w:snapToGrid/>
        <w:spacing w:line="720" w:lineRule="auto"/>
        <w:textAlignment w:val="auto"/>
        <w:rPr>
          <w:rFonts w:hint="eastAsia" w:eastAsiaTheme="minorEastAsia"/>
          <w:sz w:val="28"/>
          <w:szCs w:val="28"/>
          <w:lang w:eastAsia="zh-CN"/>
        </w:rPr>
      </w:pPr>
      <w:r>
        <w:rPr>
          <w:rFonts w:hint="eastAsia" w:eastAsiaTheme="minorEastAsia"/>
          <w:sz w:val="28"/>
          <w:szCs w:val="28"/>
          <w:lang w:eastAsia="zh-CN"/>
        </w:rPr>
        <w:t>源、运输、废物管理数据。EFDB 数据库为联合国政府间气候变化专门委员会（IPCC）为便于对各国温室气体排放和减缓情况进行评估而建立的排放因子及参数数据库，以其科学性、权威性的数据评估被国际上广泛认可。</w:t>
      </w:r>
    </w:p>
    <w:p w14:paraId="0C269A24">
      <w:pPr>
        <w:keepNext w:val="0"/>
        <w:keepLines w:val="0"/>
        <w:pageBreakBefore w:val="0"/>
        <w:widowControl w:val="0"/>
        <w:kinsoku/>
        <w:wordWrap/>
        <w:overflowPunct/>
        <w:topLinePunct w:val="0"/>
        <w:autoSpaceDE/>
        <w:autoSpaceDN/>
        <w:bidi w:val="0"/>
        <w:adjustRightInd/>
        <w:snapToGrid/>
        <w:spacing w:line="480" w:lineRule="auto"/>
        <w:ind w:firstLine="643" w:firstLineChars="200"/>
        <w:textAlignment w:val="auto"/>
        <w:outlineLvl w:val="0"/>
        <w:rPr>
          <w:rFonts w:hint="default" w:ascii="Times New Roman" w:hAnsi="Times New Roman" w:cs="Times New Roman"/>
          <w:b/>
          <w:bCs/>
          <w:sz w:val="32"/>
          <w:szCs w:val="32"/>
          <w:lang w:eastAsia="zh-CN"/>
        </w:rPr>
      </w:pPr>
      <w:bookmarkStart w:id="4" w:name="_Toc32721"/>
      <w:bookmarkStart w:id="5" w:name="_Toc13232"/>
      <w:bookmarkStart w:id="6" w:name="_Toc28703"/>
      <w:bookmarkStart w:id="7" w:name="_Toc1530"/>
      <w:r>
        <w:rPr>
          <w:rFonts w:hint="default" w:ascii="Times New Roman" w:hAnsi="Times New Roman" w:cs="Times New Roman"/>
          <w:b/>
          <w:bCs/>
          <w:sz w:val="32"/>
          <w:szCs w:val="32"/>
          <w:lang w:eastAsia="zh-CN"/>
        </w:rPr>
        <w:t>2 、产品碳足迹介绍（ PCF ）介绍</w:t>
      </w:r>
      <w:bookmarkEnd w:id="4"/>
      <w:bookmarkEnd w:id="5"/>
      <w:bookmarkEnd w:id="6"/>
      <w:bookmarkEnd w:id="7"/>
    </w:p>
    <w:p w14:paraId="7174159A">
      <w:pPr>
        <w:keepNext w:val="0"/>
        <w:keepLines w:val="0"/>
        <w:pageBreakBefore w:val="0"/>
        <w:widowControl w:val="0"/>
        <w:kinsoku/>
        <w:wordWrap/>
        <w:overflowPunct/>
        <w:topLinePunct w:val="0"/>
        <w:autoSpaceDE/>
        <w:autoSpaceDN/>
        <w:bidi w:val="0"/>
        <w:adjustRightInd/>
        <w:snapToGrid/>
        <w:spacing w:line="720" w:lineRule="auto"/>
        <w:ind w:firstLine="560" w:firstLineChars="200"/>
        <w:textAlignment w:val="auto"/>
        <w:rPr>
          <w:rFonts w:hint="eastAsia" w:eastAsiaTheme="minorEastAsia"/>
          <w:sz w:val="28"/>
          <w:szCs w:val="28"/>
          <w:lang w:eastAsia="zh-CN"/>
        </w:rPr>
        <w:sectPr>
          <w:pgSz w:w="11906" w:h="16838"/>
          <w:pgMar w:top="1440" w:right="1800" w:bottom="1440" w:left="1800" w:header="851" w:footer="992" w:gutter="0"/>
          <w:pgNumType w:fmt="decimal"/>
          <w:cols w:space="425" w:num="1"/>
          <w:docGrid w:type="lines" w:linePitch="312" w:charSpace="0"/>
        </w:sectPr>
      </w:pPr>
      <w:r>
        <w:rPr>
          <w:rFonts w:hint="eastAsia" w:eastAsiaTheme="minorEastAsia"/>
          <w:sz w:val="28"/>
          <w:szCs w:val="28"/>
          <w:lang w:eastAsia="zh-CN"/>
        </w:rPr>
        <w:t xml:space="preserve">近年来，温室效应、气候变化已成为全球关注的焦点，“碳足迹”这个新的术语越来越广泛地为全世界所使用。碳足迹通常分为项目层面、组织层面、产品层面这三个层面。产品碳足迹（ProductCarbon Footprint，PCF）是指衡量某个产品在其生命周期各阶段的温室气体排放量总和，即从原材料开采、产品生产（或服务提供）、分销、使用到最终处置/再生利用等多个阶段的各种温室气体排放的累加。温室气体包括二氧化碳（CO </w:t>
      </w:r>
      <w:r>
        <w:rPr>
          <w:rFonts w:hint="default" w:asciiTheme="minorAscii" w:hAnsiTheme="minorAscii" w:eastAsiaTheme="minorEastAsia"/>
          <w:sz w:val="28"/>
          <w:szCs w:val="28"/>
          <w:vertAlign w:val="subscript"/>
          <w:lang w:eastAsia="zh-CN"/>
        </w:rPr>
        <w:t>2</w:t>
      </w:r>
      <w:r>
        <w:rPr>
          <w:rFonts w:hint="eastAsia" w:eastAsiaTheme="minorEastAsia"/>
          <w:sz w:val="28"/>
          <w:szCs w:val="28"/>
          <w:lang w:eastAsia="zh-CN"/>
        </w:rPr>
        <w:t>）、甲烷（CH</w:t>
      </w:r>
      <w:r>
        <w:rPr>
          <w:rFonts w:hint="default" w:asciiTheme="minorAscii" w:hAnsiTheme="minorAscii" w:eastAsiaTheme="minorEastAsia"/>
          <w:sz w:val="28"/>
          <w:szCs w:val="28"/>
          <w:vertAlign w:val="subscript"/>
          <w:lang w:eastAsia="zh-CN"/>
        </w:rPr>
        <w:t xml:space="preserve"> 4</w:t>
      </w:r>
      <w:r>
        <w:rPr>
          <w:rFonts w:hint="eastAsia" w:eastAsiaTheme="minorEastAsia"/>
          <w:sz w:val="28"/>
          <w:szCs w:val="28"/>
          <w:lang w:eastAsia="zh-CN"/>
        </w:rPr>
        <w:t xml:space="preserve">）、氧化亚氮（N </w:t>
      </w:r>
      <w:r>
        <w:rPr>
          <w:rFonts w:hint="default" w:asciiTheme="minorAscii" w:hAnsiTheme="minorAscii" w:eastAsiaTheme="minorEastAsia"/>
          <w:sz w:val="28"/>
          <w:szCs w:val="28"/>
          <w:vertAlign w:val="subscript"/>
          <w:lang w:eastAsia="zh-CN"/>
        </w:rPr>
        <w:t>2</w:t>
      </w:r>
      <w:r>
        <w:rPr>
          <w:rFonts w:hint="eastAsia" w:eastAsiaTheme="minorEastAsia"/>
          <w:sz w:val="28"/>
          <w:szCs w:val="28"/>
          <w:lang w:eastAsia="zh-CN"/>
        </w:rPr>
        <w:t xml:space="preserve"> O）、氢氟碳化物（HFCs）、全氟化碳（PFCs）和六氟化硫（SF </w:t>
      </w:r>
      <w:r>
        <w:rPr>
          <w:rFonts w:hint="default" w:asciiTheme="minorAscii" w:hAnsiTheme="minorAscii" w:eastAsiaTheme="minorEastAsia"/>
          <w:sz w:val="28"/>
          <w:szCs w:val="28"/>
          <w:vertAlign w:val="subscript"/>
          <w:lang w:eastAsia="zh-CN"/>
        </w:rPr>
        <w:t>6</w:t>
      </w:r>
      <w:r>
        <w:rPr>
          <w:rFonts w:hint="eastAsia" w:eastAsiaTheme="minorEastAsia"/>
          <w:sz w:val="28"/>
          <w:szCs w:val="28"/>
          <w:lang w:eastAsia="zh-CN"/>
        </w:rPr>
        <w:t xml:space="preserve">）。碳足迹的计算结果为产品生命周期各种温室气体排放量的加权之和，用二氧化碳当量（CO 2 e）表示，单位为 </w:t>
      </w:r>
      <w:r>
        <w:rPr>
          <w:rFonts w:hint="eastAsia"/>
          <w:sz w:val="28"/>
          <w:szCs w:val="28"/>
          <w:lang w:eastAsia="zh-CN"/>
        </w:rPr>
        <w:t>t</w:t>
      </w:r>
      <w:r>
        <w:rPr>
          <w:rFonts w:hint="eastAsia" w:eastAsiaTheme="minorEastAsia"/>
          <w:sz w:val="28"/>
          <w:szCs w:val="28"/>
          <w:lang w:eastAsia="zh-CN"/>
        </w:rPr>
        <w:t>CO</w:t>
      </w:r>
      <w:r>
        <w:rPr>
          <w:rFonts w:hint="default" w:asciiTheme="minorAscii" w:hAnsiTheme="minorAscii" w:eastAsiaTheme="minorEastAsia"/>
          <w:sz w:val="28"/>
          <w:szCs w:val="28"/>
          <w:vertAlign w:val="subscript"/>
          <w:lang w:eastAsia="zh-CN"/>
        </w:rPr>
        <w:t xml:space="preserve"> 2</w:t>
      </w:r>
      <w:r>
        <w:rPr>
          <w:rFonts w:hint="eastAsia" w:eastAsiaTheme="minorEastAsia"/>
          <w:sz w:val="28"/>
          <w:szCs w:val="28"/>
          <w:lang w:eastAsia="zh-CN"/>
        </w:rPr>
        <w:t xml:space="preserve"> </w:t>
      </w:r>
      <w:r>
        <w:rPr>
          <w:rFonts w:hint="default" w:asciiTheme="minorAscii" w:hAnsiTheme="minorAscii" w:eastAsiaTheme="minorEastAsia"/>
          <w:sz w:val="28"/>
          <w:szCs w:val="28"/>
          <w:vertAlign w:val="subscript"/>
          <w:lang w:eastAsia="zh-CN"/>
        </w:rPr>
        <w:t>e</w:t>
      </w:r>
      <w:r>
        <w:rPr>
          <w:rFonts w:hint="eastAsia" w:eastAsiaTheme="minorEastAsia"/>
          <w:sz w:val="28"/>
          <w:szCs w:val="28"/>
          <w:lang w:eastAsia="zh-CN"/>
        </w:rPr>
        <w:t xml:space="preserve"> 或者tCO </w:t>
      </w:r>
      <w:r>
        <w:rPr>
          <w:rFonts w:hint="default" w:asciiTheme="minorAscii" w:hAnsiTheme="minorAscii" w:eastAsiaTheme="minorEastAsia"/>
          <w:sz w:val="28"/>
          <w:szCs w:val="28"/>
          <w:vertAlign w:val="subscript"/>
          <w:lang w:eastAsia="zh-CN"/>
        </w:rPr>
        <w:t>2</w:t>
      </w:r>
      <w:r>
        <w:rPr>
          <w:rFonts w:hint="eastAsia" w:eastAsiaTheme="minorEastAsia"/>
          <w:sz w:val="28"/>
          <w:szCs w:val="28"/>
          <w:lang w:eastAsia="zh-CN"/>
        </w:rPr>
        <w:t xml:space="preserve"> </w:t>
      </w:r>
      <w:r>
        <w:rPr>
          <w:rFonts w:hint="default" w:asciiTheme="minorAscii" w:hAnsiTheme="minorAscii" w:eastAsiaTheme="minorEastAsia"/>
          <w:sz w:val="28"/>
          <w:szCs w:val="28"/>
          <w:vertAlign w:val="subscript"/>
          <w:lang w:eastAsia="zh-CN"/>
        </w:rPr>
        <w:t>e</w:t>
      </w:r>
      <w:r>
        <w:rPr>
          <w:rFonts w:hint="eastAsia" w:eastAsiaTheme="minorEastAsia"/>
          <w:sz w:val="28"/>
          <w:szCs w:val="28"/>
          <w:lang w:eastAsia="zh-CN"/>
        </w:rPr>
        <w:t>。全球变暖潜</w:t>
      </w:r>
    </w:p>
    <w:p w14:paraId="0344B467">
      <w:pPr>
        <w:keepNext w:val="0"/>
        <w:keepLines w:val="0"/>
        <w:pageBreakBefore w:val="0"/>
        <w:widowControl w:val="0"/>
        <w:kinsoku/>
        <w:wordWrap/>
        <w:overflowPunct/>
        <w:topLinePunct w:val="0"/>
        <w:autoSpaceDE/>
        <w:autoSpaceDN/>
        <w:bidi w:val="0"/>
        <w:adjustRightInd/>
        <w:snapToGrid/>
        <w:spacing w:line="720" w:lineRule="auto"/>
        <w:ind w:firstLine="560" w:firstLineChars="200"/>
        <w:textAlignment w:val="auto"/>
        <w:rPr>
          <w:rFonts w:hint="default" w:ascii="Times New Roman" w:hAnsi="Times New Roman" w:cs="Times New Roman" w:eastAsiaTheme="minorEastAsia"/>
          <w:sz w:val="28"/>
          <w:szCs w:val="28"/>
          <w:lang w:eastAsia="zh-CN"/>
        </w:rPr>
      </w:pPr>
      <w:r>
        <w:rPr>
          <w:rFonts w:hint="eastAsia" w:eastAsiaTheme="minorEastAsia"/>
          <w:sz w:val="28"/>
          <w:szCs w:val="28"/>
          <w:lang w:eastAsia="zh-CN"/>
        </w:rPr>
        <w:t xml:space="preserve">值（Gobal </w:t>
      </w:r>
    </w:p>
    <w:p w14:paraId="00474BC7">
      <w:pPr>
        <w:keepNext w:val="0"/>
        <w:keepLines w:val="0"/>
        <w:pageBreakBefore w:val="0"/>
        <w:widowControl w:val="0"/>
        <w:numPr>
          <w:ilvl w:val="0"/>
          <w:numId w:val="0"/>
        </w:numPr>
        <w:kinsoku/>
        <w:wordWrap/>
        <w:overflowPunct/>
        <w:topLinePunct w:val="0"/>
        <w:autoSpaceDE/>
        <w:autoSpaceDN/>
        <w:bidi w:val="0"/>
        <w:adjustRightInd/>
        <w:snapToGrid/>
        <w:spacing w:line="720" w:lineRule="auto"/>
        <w:ind w:firstLine="602" w:firstLineChars="200"/>
        <w:textAlignment w:val="auto"/>
        <w:outlineLvl w:val="0"/>
        <w:rPr>
          <w:rFonts w:hint="default" w:ascii="Times New Roman" w:hAnsi="Times New Roman" w:cs="Times New Roman" w:eastAsiaTheme="minorEastAsia"/>
          <w:b/>
          <w:bCs/>
          <w:sz w:val="30"/>
          <w:szCs w:val="30"/>
          <w:lang w:eastAsia="zh-CN"/>
        </w:rPr>
      </w:pPr>
      <w:bookmarkStart w:id="8" w:name="_Toc6524"/>
      <w:bookmarkStart w:id="9" w:name="_Toc27674"/>
      <w:bookmarkStart w:id="10" w:name="_Toc8842"/>
      <w:bookmarkStart w:id="11" w:name="_Toc23981"/>
      <w:r>
        <w:rPr>
          <w:rFonts w:hint="default" w:ascii="Times New Roman" w:hAnsi="Times New Roman" w:cs="Times New Roman" w:eastAsiaTheme="minorEastAsia"/>
          <w:b/>
          <w:bCs/>
          <w:sz w:val="30"/>
          <w:szCs w:val="30"/>
          <w:lang w:eastAsia="zh-CN"/>
        </w:rPr>
        <w:t>5 、数据的收集和主要排放因子说明</w:t>
      </w:r>
      <w:bookmarkEnd w:id="8"/>
      <w:bookmarkEnd w:id="9"/>
      <w:bookmarkEnd w:id="10"/>
      <w:bookmarkEnd w:id="11"/>
    </w:p>
    <w:p w14:paraId="2FECEB83">
      <w:pPr>
        <w:keepNext w:val="0"/>
        <w:keepLines w:val="0"/>
        <w:pageBreakBefore w:val="0"/>
        <w:widowControl w:val="0"/>
        <w:numPr>
          <w:ilvl w:val="0"/>
          <w:numId w:val="0"/>
        </w:numPr>
        <w:kinsoku/>
        <w:wordWrap/>
        <w:overflowPunct/>
        <w:topLinePunct w:val="0"/>
        <w:autoSpaceDE/>
        <w:autoSpaceDN/>
        <w:bidi w:val="0"/>
        <w:adjustRightInd/>
        <w:snapToGrid/>
        <w:spacing w:line="720" w:lineRule="auto"/>
        <w:ind w:firstLine="560" w:firstLineChars="200"/>
        <w:textAlignment w:val="auto"/>
        <w:rPr>
          <w:rFonts w:hint="default" w:ascii="Times New Roman" w:hAnsi="Times New Roman" w:cs="Times New Roman" w:eastAsiaTheme="minorEastAsia"/>
          <w:b w:val="0"/>
          <w:bCs w:val="0"/>
          <w:sz w:val="28"/>
          <w:szCs w:val="28"/>
          <w:lang w:eastAsia="zh-CN"/>
        </w:rPr>
        <w:sectPr>
          <w:footerReference r:id="rId7" w:type="default"/>
          <w:pgSz w:w="11906" w:h="16838"/>
          <w:pgMar w:top="1440" w:right="1800" w:bottom="1440" w:left="1800" w:header="851" w:footer="992" w:gutter="0"/>
          <w:pgNumType w:fmt="decimal" w:start="31"/>
          <w:cols w:space="425" w:num="1"/>
          <w:docGrid w:type="lines" w:linePitch="312" w:charSpace="0"/>
        </w:sectPr>
      </w:pPr>
      <w:r>
        <w:rPr>
          <w:rFonts w:hint="default" w:ascii="Times New Roman" w:hAnsi="Times New Roman" w:cs="Times New Roman" w:eastAsiaTheme="minorEastAsia"/>
          <w:b w:val="0"/>
          <w:bCs w:val="0"/>
          <w:sz w:val="28"/>
          <w:szCs w:val="28"/>
          <w:lang w:eastAsia="zh-CN"/>
        </w:rPr>
        <w:t>为了计算产品的碳足迹，必须考虑活动水平数据、排放因子数据和全球增温潜势（GWP）。活动水平数据是指产品在生命周期中的所有的量化数据（包括物质的输入、输出；能量使用；交通等方面）</w:t>
      </w:r>
      <w:r>
        <w:rPr>
          <w:rFonts w:hint="eastAsia" w:ascii="Times New Roman" w:hAnsi="Times New Roman" w:cs="Times New Roman"/>
          <w:b w:val="0"/>
          <w:bCs w:val="0"/>
          <w:sz w:val="28"/>
          <w:szCs w:val="28"/>
          <w:lang w:eastAsia="zh-CN"/>
        </w:rPr>
        <w:t>。</w:t>
      </w:r>
      <w:r>
        <w:rPr>
          <w:rFonts w:hint="default" w:ascii="Times New Roman" w:hAnsi="Times New Roman" w:cs="Times New Roman" w:eastAsiaTheme="minorEastAsia"/>
          <w:b w:val="0"/>
          <w:bCs w:val="0"/>
          <w:sz w:val="28"/>
          <w:szCs w:val="28"/>
          <w:lang w:eastAsia="zh-CN"/>
        </w:rPr>
        <w:t xml:space="preserve">排放因子数据是指单位活动水平数据排放的温室气体数量。利用排放因子数据，可以将活动水平数据转化为温室气体排放量。如：电力的排放因子可表示为：CO </w:t>
      </w:r>
      <w:r>
        <w:rPr>
          <w:rFonts w:hint="default" w:ascii="Times New Roman" w:hAnsi="Times New Roman" w:cs="Times New Roman" w:eastAsiaTheme="minorEastAsia"/>
          <w:b w:val="0"/>
          <w:bCs w:val="0"/>
          <w:sz w:val="28"/>
          <w:szCs w:val="28"/>
          <w:vertAlign w:val="subscript"/>
          <w:lang w:eastAsia="zh-CN"/>
        </w:rPr>
        <w:t>2</w:t>
      </w:r>
      <w:r>
        <w:rPr>
          <w:rFonts w:hint="default" w:ascii="Times New Roman" w:hAnsi="Times New Roman" w:cs="Times New Roman" w:eastAsiaTheme="minorEastAsia"/>
          <w:b w:val="0"/>
          <w:bCs w:val="0"/>
          <w:sz w:val="28"/>
          <w:szCs w:val="28"/>
          <w:lang w:eastAsia="zh-CN"/>
        </w:rPr>
        <w:t xml:space="preserve"> e/kWh，全球增温潜势是将单位质量的某种温室效应气体（GHG）在给定时间段内辐射强度的影响与等量二氧化碳辐射强度影响相关联的系数，如 CH</w:t>
      </w:r>
      <w:r>
        <w:rPr>
          <w:rFonts w:hint="default" w:ascii="Times New Roman" w:hAnsi="Times New Roman" w:cs="Times New Roman" w:eastAsiaTheme="minorEastAsia"/>
          <w:b w:val="0"/>
          <w:bCs w:val="0"/>
          <w:sz w:val="28"/>
          <w:szCs w:val="28"/>
          <w:vertAlign w:val="subscript"/>
          <w:lang w:eastAsia="zh-CN"/>
        </w:rPr>
        <w:t xml:space="preserve"> 4</w:t>
      </w:r>
      <w:r>
        <w:rPr>
          <w:rFonts w:hint="default" w:ascii="Times New Roman" w:hAnsi="Times New Roman" w:cs="Times New Roman" w:eastAsiaTheme="minorEastAsia"/>
          <w:b w:val="0"/>
          <w:bCs w:val="0"/>
          <w:sz w:val="28"/>
          <w:szCs w:val="28"/>
          <w:lang w:eastAsia="zh-CN"/>
        </w:rPr>
        <w:t xml:space="preserve"> （甲烷）的 GWP 值是 21。活动水平数据来自现场实测；排放因子采用 IPCC 规定的缺失值</w:t>
      </w:r>
      <w:r>
        <w:rPr>
          <w:rFonts w:hint="eastAsia" w:ascii="Times New Roman" w:hAnsi="Times New Roman" w:cs="Times New Roman"/>
          <w:b w:val="0"/>
          <w:bCs w:val="0"/>
          <w:sz w:val="28"/>
          <w:szCs w:val="28"/>
          <w:lang w:eastAsia="zh-CN"/>
        </w:rPr>
        <w:t>。</w:t>
      </w:r>
      <w:r>
        <w:rPr>
          <w:rFonts w:hint="default" w:ascii="Times New Roman" w:hAnsi="Times New Roman" w:cs="Times New Roman" w:eastAsiaTheme="minorEastAsia"/>
          <w:b w:val="0"/>
          <w:bCs w:val="0"/>
          <w:sz w:val="28"/>
          <w:szCs w:val="28"/>
          <w:lang w:eastAsia="zh-CN"/>
        </w:rPr>
        <w:t>活动水平数据主要包括：电力、</w:t>
      </w:r>
      <w:r>
        <w:rPr>
          <w:rFonts w:hint="eastAsia" w:ascii="Times New Roman" w:hAnsi="Times New Roman" w:cs="Times New Roman"/>
          <w:b w:val="0"/>
          <w:bCs w:val="0"/>
          <w:sz w:val="28"/>
          <w:szCs w:val="28"/>
          <w:lang w:eastAsia="zh-CN"/>
        </w:rPr>
        <w:t>天然气、</w:t>
      </w:r>
      <w:r>
        <w:rPr>
          <w:rFonts w:hint="default" w:ascii="Times New Roman" w:hAnsi="Times New Roman" w:cs="Times New Roman" w:eastAsiaTheme="minorEastAsia"/>
          <w:b w:val="0"/>
          <w:bCs w:val="0"/>
          <w:sz w:val="28"/>
          <w:szCs w:val="28"/>
          <w:lang w:eastAsia="zh-CN"/>
        </w:rPr>
        <w:t>柴油消耗量等。排放因子数据主要包括电力排放因子、</w:t>
      </w:r>
      <w:r>
        <w:rPr>
          <w:rFonts w:hint="eastAsia" w:ascii="Times New Roman" w:hAnsi="Times New Roman" w:cs="Times New Roman"/>
          <w:b w:val="0"/>
          <w:bCs w:val="0"/>
          <w:sz w:val="28"/>
          <w:szCs w:val="28"/>
          <w:lang w:eastAsia="zh-CN"/>
        </w:rPr>
        <w:t>天然气</w:t>
      </w:r>
      <w:r>
        <w:rPr>
          <w:rFonts w:hint="default" w:ascii="Times New Roman" w:hAnsi="Times New Roman" w:cs="Times New Roman" w:eastAsiaTheme="minorEastAsia"/>
          <w:b w:val="0"/>
          <w:bCs w:val="0"/>
          <w:sz w:val="28"/>
          <w:szCs w:val="28"/>
          <w:lang w:eastAsia="zh-CN"/>
        </w:rPr>
        <w:t>低位热值和单位热值含碳量</w:t>
      </w:r>
      <w:r>
        <w:rPr>
          <w:rFonts w:hint="eastAsia" w:ascii="Times New Roman" w:hAnsi="Times New Roman" w:cs="Times New Roman"/>
          <w:b w:val="0"/>
          <w:bCs w:val="0"/>
          <w:sz w:val="28"/>
          <w:szCs w:val="28"/>
          <w:lang w:eastAsia="zh-CN"/>
        </w:rPr>
        <w:t>、</w:t>
      </w:r>
      <w:r>
        <w:rPr>
          <w:rFonts w:hint="default" w:ascii="Times New Roman" w:hAnsi="Times New Roman" w:cs="Times New Roman" w:eastAsiaTheme="minorEastAsia"/>
          <w:b w:val="0"/>
          <w:bCs w:val="0"/>
          <w:sz w:val="28"/>
          <w:szCs w:val="28"/>
          <w:lang w:eastAsia="zh-CN"/>
        </w:rPr>
        <w:t>柴油低位热值和单位热值含碳量等。</w:t>
      </w:r>
    </w:p>
    <w:p w14:paraId="3BCAC726">
      <w:pPr>
        <w:keepNext w:val="0"/>
        <w:keepLines w:val="0"/>
        <w:pageBreakBefore w:val="0"/>
        <w:widowControl w:val="0"/>
        <w:numPr>
          <w:ilvl w:val="0"/>
          <w:numId w:val="0"/>
        </w:numPr>
        <w:kinsoku/>
        <w:wordWrap/>
        <w:overflowPunct/>
        <w:topLinePunct w:val="0"/>
        <w:autoSpaceDE/>
        <w:autoSpaceDN/>
        <w:bidi w:val="0"/>
        <w:adjustRightInd/>
        <w:snapToGrid/>
        <w:spacing w:line="720" w:lineRule="auto"/>
        <w:ind w:firstLine="602" w:firstLineChars="200"/>
        <w:textAlignment w:val="auto"/>
        <w:outlineLvl w:val="0"/>
        <w:rPr>
          <w:rFonts w:hint="default" w:ascii="Times New Roman" w:hAnsi="Times New Roman" w:cs="Times New Roman" w:eastAsiaTheme="minorEastAsia"/>
          <w:b/>
          <w:bCs/>
          <w:sz w:val="30"/>
          <w:szCs w:val="30"/>
          <w:lang w:eastAsia="zh-CN"/>
        </w:rPr>
      </w:pPr>
      <w:bookmarkStart w:id="12" w:name="_Toc10588"/>
      <w:bookmarkStart w:id="13" w:name="_Toc10614"/>
      <w:bookmarkStart w:id="14" w:name="_Toc17997"/>
      <w:bookmarkStart w:id="15" w:name="_Toc31002"/>
      <w:r>
        <w:rPr>
          <w:rFonts w:hint="default" w:ascii="Times New Roman" w:hAnsi="Times New Roman" w:cs="Times New Roman" w:eastAsiaTheme="minorEastAsia"/>
          <w:b/>
          <w:bCs/>
          <w:sz w:val="30"/>
          <w:szCs w:val="30"/>
          <w:lang w:eastAsia="zh-CN"/>
        </w:rPr>
        <w:t>6 、碳足迹计算</w:t>
      </w:r>
      <w:bookmarkEnd w:id="12"/>
      <w:bookmarkEnd w:id="13"/>
      <w:bookmarkEnd w:id="14"/>
      <w:bookmarkEnd w:id="15"/>
    </w:p>
    <w:p w14:paraId="59057D0F">
      <w:pPr>
        <w:keepNext w:val="0"/>
        <w:keepLines w:val="0"/>
        <w:pageBreakBefore w:val="0"/>
        <w:widowControl w:val="0"/>
        <w:numPr>
          <w:ilvl w:val="0"/>
          <w:numId w:val="0"/>
        </w:numPr>
        <w:kinsoku/>
        <w:wordWrap/>
        <w:overflowPunct/>
        <w:topLinePunct w:val="0"/>
        <w:autoSpaceDE/>
        <w:autoSpaceDN/>
        <w:bidi w:val="0"/>
        <w:adjustRightInd/>
        <w:snapToGrid/>
        <w:spacing w:line="720" w:lineRule="auto"/>
        <w:ind w:firstLine="562" w:firstLineChars="200"/>
        <w:textAlignment w:val="auto"/>
        <w:outlineLvl w:val="1"/>
        <w:rPr>
          <w:rFonts w:hint="default" w:ascii="Times New Roman" w:hAnsi="Times New Roman" w:cs="Times New Roman" w:eastAsiaTheme="minorEastAsia"/>
          <w:b/>
          <w:bCs/>
          <w:sz w:val="28"/>
          <w:szCs w:val="28"/>
          <w:lang w:eastAsia="zh-CN"/>
        </w:rPr>
      </w:pPr>
      <w:bookmarkStart w:id="16" w:name="_Toc19784"/>
      <w:bookmarkStart w:id="17" w:name="_Toc829"/>
      <w:bookmarkStart w:id="18" w:name="_Toc32497"/>
      <w:r>
        <w:rPr>
          <w:rFonts w:hint="default" w:ascii="Times New Roman" w:hAnsi="Times New Roman" w:cs="Times New Roman" w:eastAsiaTheme="minorEastAsia"/>
          <w:b/>
          <w:bCs/>
          <w:sz w:val="28"/>
          <w:szCs w:val="28"/>
          <w:lang w:eastAsia="zh-CN"/>
        </w:rPr>
        <w:t>6.1 碳足迹识别</w:t>
      </w:r>
      <w:bookmarkEnd w:id="16"/>
      <w:bookmarkEnd w:id="17"/>
      <w:bookmarkEnd w:id="18"/>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6"/>
        <w:gridCol w:w="2322"/>
        <w:gridCol w:w="2194"/>
        <w:gridCol w:w="1215"/>
        <w:gridCol w:w="1705"/>
      </w:tblGrid>
      <w:tr w14:paraId="75F37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6" w:type="dxa"/>
            <w:vAlign w:val="center"/>
          </w:tcPr>
          <w:p w14:paraId="0516FF8C">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eastAsiaTheme="minorEastAsia"/>
                <w:b w:val="0"/>
                <w:bCs w:val="0"/>
                <w:sz w:val="21"/>
                <w:szCs w:val="21"/>
                <w:vertAlign w:val="baseline"/>
                <w:lang w:eastAsia="zh-CN"/>
              </w:rPr>
            </w:pPr>
            <w:r>
              <w:rPr>
                <w:rFonts w:hint="eastAsia" w:ascii="Times New Roman" w:hAnsi="Times New Roman" w:cs="Times New Roman"/>
                <w:b w:val="0"/>
                <w:bCs w:val="0"/>
                <w:sz w:val="21"/>
                <w:szCs w:val="21"/>
                <w:vertAlign w:val="baseline"/>
                <w:lang w:eastAsia="zh-CN"/>
              </w:rPr>
              <w:t>序号</w:t>
            </w:r>
          </w:p>
        </w:tc>
        <w:tc>
          <w:tcPr>
            <w:tcW w:w="2322" w:type="dxa"/>
            <w:vAlign w:val="center"/>
          </w:tcPr>
          <w:p w14:paraId="64615772">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eastAsiaTheme="minorEastAsia"/>
                <w:b w:val="0"/>
                <w:bCs w:val="0"/>
                <w:sz w:val="21"/>
                <w:szCs w:val="21"/>
                <w:vertAlign w:val="baseline"/>
                <w:lang w:eastAsia="zh-CN"/>
              </w:rPr>
            </w:pPr>
            <w:r>
              <w:rPr>
                <w:rFonts w:hint="eastAsia" w:ascii="Times New Roman" w:hAnsi="Times New Roman" w:cs="Times New Roman"/>
                <w:b w:val="0"/>
                <w:bCs w:val="0"/>
                <w:sz w:val="21"/>
                <w:szCs w:val="21"/>
                <w:vertAlign w:val="baseline"/>
                <w:lang w:eastAsia="zh-CN"/>
              </w:rPr>
              <w:t>主体</w:t>
            </w:r>
          </w:p>
        </w:tc>
        <w:tc>
          <w:tcPr>
            <w:tcW w:w="2194" w:type="dxa"/>
            <w:vAlign w:val="center"/>
          </w:tcPr>
          <w:p w14:paraId="4C9F106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eastAsiaTheme="minorEastAsia"/>
                <w:b w:val="0"/>
                <w:bCs w:val="0"/>
                <w:sz w:val="21"/>
                <w:szCs w:val="21"/>
                <w:vertAlign w:val="baseline"/>
                <w:lang w:eastAsia="zh-CN"/>
              </w:rPr>
            </w:pPr>
            <w:r>
              <w:rPr>
                <w:rFonts w:hint="eastAsia" w:ascii="Times New Roman" w:hAnsi="Times New Roman" w:cs="Times New Roman"/>
                <w:b w:val="0"/>
                <w:bCs w:val="0"/>
                <w:sz w:val="21"/>
                <w:szCs w:val="21"/>
                <w:vertAlign w:val="baseline"/>
                <w:lang w:eastAsia="zh-CN"/>
              </w:rPr>
              <w:t>活动内容</w:t>
            </w:r>
          </w:p>
        </w:tc>
        <w:tc>
          <w:tcPr>
            <w:tcW w:w="2920" w:type="dxa"/>
            <w:gridSpan w:val="2"/>
            <w:vAlign w:val="center"/>
          </w:tcPr>
          <w:p w14:paraId="2E7EDD64">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eastAsiaTheme="minorEastAsia"/>
                <w:b w:val="0"/>
                <w:bCs w:val="0"/>
                <w:sz w:val="21"/>
                <w:szCs w:val="21"/>
                <w:vertAlign w:val="baseline"/>
                <w:lang w:eastAsia="zh-CN"/>
              </w:rPr>
            </w:pPr>
            <w:r>
              <w:rPr>
                <w:rFonts w:hint="eastAsia" w:ascii="Times New Roman" w:hAnsi="Times New Roman" w:cs="Times New Roman"/>
                <w:b w:val="0"/>
                <w:bCs w:val="0"/>
                <w:sz w:val="21"/>
                <w:szCs w:val="21"/>
                <w:vertAlign w:val="baseline"/>
                <w:lang w:eastAsia="zh-CN"/>
              </w:rPr>
              <w:t>活动数据来源</w:t>
            </w:r>
          </w:p>
        </w:tc>
      </w:tr>
      <w:tr w14:paraId="3E9FE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6" w:type="dxa"/>
            <w:vAlign w:val="center"/>
          </w:tcPr>
          <w:p w14:paraId="5C1AE68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w:t>
            </w:r>
          </w:p>
        </w:tc>
        <w:tc>
          <w:tcPr>
            <w:tcW w:w="2322" w:type="dxa"/>
            <w:vAlign w:val="center"/>
          </w:tcPr>
          <w:p w14:paraId="6CB9E335">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val="0"/>
                <w:sz w:val="21"/>
                <w:szCs w:val="21"/>
                <w:vertAlign w:val="baseline"/>
                <w:lang w:eastAsia="zh-CN"/>
              </w:rPr>
            </w:pPr>
            <w:r>
              <w:rPr>
                <w:rFonts w:hint="eastAsia" w:ascii="Times New Roman" w:hAnsi="Times New Roman" w:cs="Times New Roman"/>
                <w:b w:val="0"/>
                <w:bCs w:val="0"/>
                <w:sz w:val="21"/>
                <w:szCs w:val="21"/>
                <w:vertAlign w:val="baseline"/>
                <w:lang w:eastAsia="zh-CN"/>
              </w:rPr>
              <w:t>生产设备</w:t>
            </w:r>
          </w:p>
        </w:tc>
        <w:tc>
          <w:tcPr>
            <w:tcW w:w="2194" w:type="dxa"/>
            <w:vAlign w:val="center"/>
          </w:tcPr>
          <w:p w14:paraId="3CA0585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Times New Roman" w:hAnsi="Times New Roman" w:cs="Times New Roman" w:eastAsiaTheme="minorEastAsia"/>
                <w:b w:val="0"/>
                <w:bCs w:val="0"/>
                <w:sz w:val="21"/>
                <w:szCs w:val="21"/>
                <w:vertAlign w:val="baseline"/>
                <w:lang w:val="en-US" w:eastAsia="zh-CN"/>
              </w:rPr>
            </w:pPr>
            <w:r>
              <w:rPr>
                <w:rFonts w:hint="eastAsia" w:ascii="Times New Roman" w:hAnsi="Times New Roman" w:cs="Times New Roman"/>
                <w:b w:val="0"/>
                <w:bCs w:val="0"/>
                <w:sz w:val="21"/>
                <w:szCs w:val="21"/>
                <w:vertAlign w:val="baseline"/>
                <w:lang w:eastAsia="zh-CN"/>
              </w:rPr>
              <w:t>消耗电力</w:t>
            </w:r>
          </w:p>
        </w:tc>
        <w:tc>
          <w:tcPr>
            <w:tcW w:w="1215" w:type="dxa"/>
            <w:vMerge w:val="restart"/>
            <w:vAlign w:val="center"/>
          </w:tcPr>
          <w:p w14:paraId="28FDFB4A">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val="0"/>
                <w:sz w:val="21"/>
                <w:szCs w:val="21"/>
                <w:vertAlign w:val="baseline"/>
                <w:lang w:eastAsia="zh-CN"/>
              </w:rPr>
            </w:pPr>
            <w:r>
              <w:rPr>
                <w:rFonts w:hint="eastAsia" w:ascii="Times New Roman" w:hAnsi="Times New Roman" w:cs="Times New Roman"/>
                <w:b w:val="0"/>
                <w:bCs w:val="0"/>
                <w:sz w:val="21"/>
                <w:szCs w:val="21"/>
                <w:vertAlign w:val="baseline"/>
                <w:lang w:eastAsia="zh-CN"/>
              </w:rPr>
              <w:t>初级活动数据</w:t>
            </w:r>
          </w:p>
        </w:tc>
        <w:tc>
          <w:tcPr>
            <w:tcW w:w="1705" w:type="dxa"/>
            <w:vAlign w:val="center"/>
          </w:tcPr>
          <w:p w14:paraId="11B06C0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val="0"/>
                <w:sz w:val="21"/>
                <w:szCs w:val="21"/>
                <w:vertAlign w:val="baseline"/>
                <w:lang w:eastAsia="zh-CN"/>
              </w:rPr>
            </w:pPr>
            <w:r>
              <w:rPr>
                <w:rFonts w:hint="eastAsia" w:ascii="Times New Roman" w:hAnsi="Times New Roman" w:cs="Times New Roman"/>
                <w:b w:val="0"/>
                <w:bCs w:val="0"/>
                <w:sz w:val="21"/>
                <w:szCs w:val="21"/>
                <w:vertAlign w:val="baseline"/>
                <w:lang w:eastAsia="zh-CN"/>
              </w:rPr>
              <w:t>生产报表</w:t>
            </w:r>
          </w:p>
        </w:tc>
      </w:tr>
      <w:tr w14:paraId="19D20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6" w:type="dxa"/>
            <w:vAlign w:val="center"/>
          </w:tcPr>
          <w:p w14:paraId="034E8B3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2</w:t>
            </w:r>
          </w:p>
        </w:tc>
        <w:tc>
          <w:tcPr>
            <w:tcW w:w="2322" w:type="dxa"/>
            <w:vAlign w:val="center"/>
          </w:tcPr>
          <w:p w14:paraId="42A25BC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Times New Roman" w:hAnsi="Times New Roman" w:cs="Times New Roman"/>
                <w:b w:val="0"/>
                <w:bCs w:val="0"/>
                <w:sz w:val="21"/>
                <w:szCs w:val="21"/>
                <w:vertAlign w:val="baseline"/>
                <w:lang w:eastAsia="zh-CN"/>
              </w:rPr>
            </w:pPr>
            <w:r>
              <w:rPr>
                <w:rFonts w:hint="eastAsia" w:ascii="Times New Roman" w:hAnsi="Times New Roman" w:cs="Times New Roman"/>
                <w:b w:val="0"/>
                <w:bCs w:val="0"/>
                <w:sz w:val="21"/>
                <w:szCs w:val="21"/>
                <w:vertAlign w:val="baseline"/>
                <w:lang w:eastAsia="zh-CN"/>
              </w:rPr>
              <w:t>制冷机、空调、采暖等辅助设备</w:t>
            </w:r>
          </w:p>
        </w:tc>
        <w:tc>
          <w:tcPr>
            <w:tcW w:w="2194" w:type="dxa"/>
            <w:vAlign w:val="center"/>
          </w:tcPr>
          <w:p w14:paraId="22A7D0B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Times New Roman" w:hAnsi="Times New Roman" w:cs="Times New Roman"/>
                <w:b w:val="0"/>
                <w:bCs w:val="0"/>
                <w:sz w:val="21"/>
                <w:szCs w:val="21"/>
                <w:vertAlign w:val="baseline"/>
                <w:lang w:eastAsia="zh-CN"/>
              </w:rPr>
            </w:pPr>
            <w:r>
              <w:rPr>
                <w:rFonts w:hint="eastAsia" w:ascii="Times New Roman" w:hAnsi="Times New Roman" w:cs="Times New Roman"/>
                <w:b w:val="0"/>
                <w:bCs w:val="0"/>
                <w:sz w:val="21"/>
                <w:szCs w:val="21"/>
                <w:vertAlign w:val="baseline"/>
                <w:lang w:eastAsia="zh-CN"/>
              </w:rPr>
              <w:t>消耗电力</w:t>
            </w:r>
          </w:p>
        </w:tc>
        <w:tc>
          <w:tcPr>
            <w:tcW w:w="1215" w:type="dxa"/>
            <w:vMerge w:val="continue"/>
            <w:vAlign w:val="center"/>
          </w:tcPr>
          <w:p w14:paraId="73BE6914">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val="0"/>
                <w:sz w:val="21"/>
                <w:szCs w:val="21"/>
                <w:vertAlign w:val="baseline"/>
                <w:lang w:eastAsia="zh-CN"/>
              </w:rPr>
            </w:pPr>
          </w:p>
        </w:tc>
        <w:tc>
          <w:tcPr>
            <w:tcW w:w="1705" w:type="dxa"/>
            <w:vAlign w:val="center"/>
          </w:tcPr>
          <w:p w14:paraId="3DD6BA5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val="0"/>
                <w:sz w:val="21"/>
                <w:szCs w:val="21"/>
                <w:vertAlign w:val="baseline"/>
                <w:lang w:eastAsia="zh-CN"/>
              </w:rPr>
            </w:pPr>
            <w:r>
              <w:rPr>
                <w:rFonts w:hint="eastAsia" w:ascii="Times New Roman" w:hAnsi="Times New Roman" w:cs="Times New Roman"/>
                <w:b w:val="0"/>
                <w:bCs w:val="0"/>
                <w:sz w:val="21"/>
                <w:szCs w:val="21"/>
                <w:vertAlign w:val="baseline"/>
                <w:lang w:eastAsia="zh-CN"/>
              </w:rPr>
              <w:t>生产报表</w:t>
            </w:r>
          </w:p>
        </w:tc>
      </w:tr>
      <w:tr w14:paraId="60E41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6" w:type="dxa"/>
            <w:vAlign w:val="center"/>
          </w:tcPr>
          <w:p w14:paraId="6092D16C">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3</w:t>
            </w:r>
          </w:p>
        </w:tc>
        <w:tc>
          <w:tcPr>
            <w:tcW w:w="2322" w:type="dxa"/>
            <w:vAlign w:val="center"/>
          </w:tcPr>
          <w:p w14:paraId="3E3B61EE">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原材料生产</w:t>
            </w:r>
          </w:p>
        </w:tc>
        <w:tc>
          <w:tcPr>
            <w:tcW w:w="2194" w:type="dxa"/>
            <w:vAlign w:val="center"/>
          </w:tcPr>
          <w:p w14:paraId="702226B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Times New Roman" w:hAnsi="Times New Roman" w:cs="Times New Roman"/>
                <w:b w:val="0"/>
                <w:bCs w:val="0"/>
                <w:sz w:val="21"/>
                <w:szCs w:val="21"/>
                <w:vertAlign w:val="baseline"/>
                <w:lang w:eastAsia="zh-CN"/>
              </w:rPr>
            </w:pPr>
            <w:r>
              <w:rPr>
                <w:rFonts w:hint="eastAsia" w:ascii="Times New Roman" w:hAnsi="Times New Roman" w:cs="Times New Roman"/>
                <w:b w:val="0"/>
                <w:bCs w:val="0"/>
                <w:sz w:val="21"/>
                <w:szCs w:val="21"/>
                <w:vertAlign w:val="baseline"/>
                <w:lang w:eastAsia="zh-CN"/>
              </w:rPr>
              <w:t>消耗电力</w:t>
            </w:r>
          </w:p>
        </w:tc>
        <w:tc>
          <w:tcPr>
            <w:tcW w:w="1215" w:type="dxa"/>
            <w:vMerge w:val="restart"/>
            <w:vAlign w:val="center"/>
          </w:tcPr>
          <w:p w14:paraId="3B8E3085">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val="0"/>
                <w:sz w:val="21"/>
                <w:szCs w:val="21"/>
                <w:vertAlign w:val="baseline"/>
                <w:lang w:eastAsia="zh-CN"/>
              </w:rPr>
            </w:pPr>
            <w:r>
              <w:rPr>
                <w:rFonts w:hint="eastAsia" w:ascii="Times New Roman" w:hAnsi="Times New Roman" w:cs="Times New Roman"/>
                <w:b w:val="0"/>
                <w:bCs w:val="0"/>
                <w:sz w:val="21"/>
                <w:szCs w:val="21"/>
                <w:vertAlign w:val="baseline"/>
                <w:lang w:eastAsia="zh-CN"/>
              </w:rPr>
              <w:t>次级活动数据</w:t>
            </w:r>
          </w:p>
        </w:tc>
        <w:tc>
          <w:tcPr>
            <w:tcW w:w="1705" w:type="dxa"/>
          </w:tcPr>
          <w:p w14:paraId="02ABE654">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Times New Roman" w:hAnsi="Times New Roman" w:cs="Times New Roman"/>
                <w:b w:val="0"/>
                <w:bCs w:val="0"/>
                <w:sz w:val="21"/>
                <w:szCs w:val="21"/>
                <w:vertAlign w:val="baseline"/>
                <w:lang w:eastAsia="zh-CN"/>
              </w:rPr>
            </w:pPr>
            <w:r>
              <w:rPr>
                <w:rFonts w:hint="eastAsia" w:ascii="Times New Roman" w:hAnsi="Times New Roman" w:cs="Times New Roman"/>
                <w:b w:val="0"/>
                <w:bCs w:val="0"/>
                <w:sz w:val="21"/>
                <w:szCs w:val="21"/>
                <w:vertAlign w:val="baseline"/>
                <w:lang w:eastAsia="zh-CN"/>
              </w:rPr>
              <w:t>供应商数据、数据库</w:t>
            </w:r>
          </w:p>
        </w:tc>
      </w:tr>
      <w:tr w14:paraId="7275F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6" w:type="dxa"/>
            <w:vAlign w:val="center"/>
          </w:tcPr>
          <w:p w14:paraId="17D6AFF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4</w:t>
            </w:r>
          </w:p>
        </w:tc>
        <w:tc>
          <w:tcPr>
            <w:tcW w:w="2322" w:type="dxa"/>
            <w:vAlign w:val="center"/>
          </w:tcPr>
          <w:p w14:paraId="072BC478">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原材料运输</w:t>
            </w:r>
          </w:p>
        </w:tc>
        <w:tc>
          <w:tcPr>
            <w:tcW w:w="2194" w:type="dxa"/>
            <w:vAlign w:val="center"/>
          </w:tcPr>
          <w:p w14:paraId="22F9BA3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Times New Roman" w:hAnsi="Times New Roman" w:cs="Times New Roman"/>
                <w:b w:val="0"/>
                <w:bCs w:val="0"/>
                <w:sz w:val="21"/>
                <w:szCs w:val="21"/>
                <w:vertAlign w:val="baseline"/>
                <w:lang w:eastAsia="zh-CN"/>
              </w:rPr>
            </w:pPr>
            <w:r>
              <w:rPr>
                <w:rFonts w:hint="eastAsia" w:ascii="Times New Roman" w:hAnsi="Times New Roman" w:cs="Times New Roman"/>
                <w:b w:val="0"/>
                <w:bCs w:val="0"/>
                <w:sz w:val="21"/>
                <w:szCs w:val="21"/>
                <w:vertAlign w:val="baseline"/>
                <w:lang w:eastAsia="zh-CN"/>
              </w:rPr>
              <w:t>消耗汽油</w:t>
            </w:r>
          </w:p>
        </w:tc>
        <w:tc>
          <w:tcPr>
            <w:tcW w:w="1215" w:type="dxa"/>
            <w:vMerge w:val="continue"/>
          </w:tcPr>
          <w:p w14:paraId="377512C5">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val="0"/>
                <w:sz w:val="21"/>
                <w:szCs w:val="21"/>
                <w:vertAlign w:val="baseline"/>
                <w:lang w:eastAsia="zh-CN"/>
              </w:rPr>
            </w:pPr>
          </w:p>
        </w:tc>
        <w:tc>
          <w:tcPr>
            <w:tcW w:w="1705" w:type="dxa"/>
          </w:tcPr>
          <w:p w14:paraId="6F777E14">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Times New Roman" w:hAnsi="Times New Roman" w:cs="Times New Roman"/>
                <w:b w:val="0"/>
                <w:bCs w:val="0"/>
                <w:sz w:val="21"/>
                <w:szCs w:val="21"/>
                <w:vertAlign w:val="baseline"/>
                <w:lang w:eastAsia="zh-CN"/>
              </w:rPr>
            </w:pPr>
            <w:r>
              <w:rPr>
                <w:rFonts w:hint="eastAsia" w:ascii="Times New Roman" w:hAnsi="Times New Roman" w:cs="Times New Roman"/>
                <w:b w:val="0"/>
                <w:bCs w:val="0"/>
                <w:sz w:val="21"/>
                <w:szCs w:val="21"/>
                <w:vertAlign w:val="baseline"/>
                <w:lang w:eastAsia="zh-CN"/>
              </w:rPr>
              <w:t>供应商地址、数据库</w:t>
            </w:r>
          </w:p>
        </w:tc>
      </w:tr>
      <w:tr w14:paraId="3D5CE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6" w:type="dxa"/>
            <w:vAlign w:val="center"/>
          </w:tcPr>
          <w:p w14:paraId="6F0690D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5</w:t>
            </w:r>
          </w:p>
        </w:tc>
        <w:tc>
          <w:tcPr>
            <w:tcW w:w="2322" w:type="dxa"/>
            <w:vAlign w:val="center"/>
          </w:tcPr>
          <w:p w14:paraId="1BEE529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产品运输</w:t>
            </w:r>
          </w:p>
        </w:tc>
        <w:tc>
          <w:tcPr>
            <w:tcW w:w="2194" w:type="dxa"/>
            <w:vAlign w:val="center"/>
          </w:tcPr>
          <w:p w14:paraId="583C7278">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Times New Roman" w:hAnsi="Times New Roman" w:cs="Times New Roman"/>
                <w:b w:val="0"/>
                <w:bCs w:val="0"/>
                <w:sz w:val="21"/>
                <w:szCs w:val="21"/>
                <w:vertAlign w:val="baseline"/>
                <w:lang w:eastAsia="zh-CN"/>
              </w:rPr>
            </w:pPr>
            <w:r>
              <w:rPr>
                <w:rFonts w:hint="eastAsia" w:ascii="Times New Roman" w:hAnsi="Times New Roman" w:cs="Times New Roman"/>
                <w:b w:val="0"/>
                <w:bCs w:val="0"/>
                <w:sz w:val="21"/>
                <w:szCs w:val="21"/>
                <w:vertAlign w:val="baseline"/>
                <w:lang w:eastAsia="zh-CN"/>
              </w:rPr>
              <w:t>消耗汽油</w:t>
            </w:r>
          </w:p>
        </w:tc>
        <w:tc>
          <w:tcPr>
            <w:tcW w:w="1215" w:type="dxa"/>
            <w:vMerge w:val="continue"/>
          </w:tcPr>
          <w:p w14:paraId="21FFC76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val="0"/>
                <w:sz w:val="21"/>
                <w:szCs w:val="21"/>
                <w:vertAlign w:val="baseline"/>
                <w:lang w:eastAsia="zh-CN"/>
              </w:rPr>
            </w:pPr>
          </w:p>
        </w:tc>
        <w:tc>
          <w:tcPr>
            <w:tcW w:w="1705" w:type="dxa"/>
          </w:tcPr>
          <w:p w14:paraId="5708F04F">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Times New Roman" w:hAnsi="Times New Roman" w:cs="Times New Roman"/>
                <w:b w:val="0"/>
                <w:bCs w:val="0"/>
                <w:sz w:val="21"/>
                <w:szCs w:val="21"/>
                <w:vertAlign w:val="baseline"/>
                <w:lang w:eastAsia="zh-CN"/>
              </w:rPr>
            </w:pPr>
            <w:r>
              <w:rPr>
                <w:rFonts w:hint="eastAsia" w:ascii="Times New Roman" w:hAnsi="Times New Roman" w:cs="Times New Roman"/>
                <w:b w:val="0"/>
                <w:bCs w:val="0"/>
                <w:sz w:val="21"/>
                <w:szCs w:val="21"/>
                <w:vertAlign w:val="baseline"/>
                <w:lang w:eastAsia="zh-CN"/>
              </w:rPr>
              <w:t>客户地址、数据库</w:t>
            </w:r>
          </w:p>
        </w:tc>
      </w:tr>
      <w:tr w14:paraId="1093B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6" w:type="dxa"/>
            <w:vAlign w:val="center"/>
          </w:tcPr>
          <w:p w14:paraId="6BF2BFFA">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6</w:t>
            </w:r>
          </w:p>
        </w:tc>
        <w:tc>
          <w:tcPr>
            <w:tcW w:w="2322" w:type="dxa"/>
            <w:vAlign w:val="center"/>
          </w:tcPr>
          <w:p w14:paraId="23501F0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产品使用</w:t>
            </w:r>
          </w:p>
        </w:tc>
        <w:tc>
          <w:tcPr>
            <w:tcW w:w="2194" w:type="dxa"/>
            <w:vAlign w:val="center"/>
          </w:tcPr>
          <w:p w14:paraId="39A39ED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Times New Roman" w:hAnsi="Times New Roman" w:cs="Times New Roman"/>
                <w:b w:val="0"/>
                <w:bCs w:val="0"/>
                <w:sz w:val="21"/>
                <w:szCs w:val="21"/>
                <w:vertAlign w:val="baseline"/>
                <w:lang w:eastAsia="zh-CN"/>
              </w:rPr>
            </w:pPr>
            <w:r>
              <w:rPr>
                <w:rFonts w:hint="eastAsia" w:ascii="Times New Roman" w:hAnsi="Times New Roman" w:cs="Times New Roman"/>
                <w:b w:val="0"/>
                <w:bCs w:val="0"/>
                <w:sz w:val="21"/>
                <w:szCs w:val="21"/>
                <w:vertAlign w:val="baseline"/>
                <w:lang w:val="en-US" w:eastAsia="zh-CN"/>
              </w:rPr>
              <w:t>-</w:t>
            </w:r>
          </w:p>
        </w:tc>
        <w:tc>
          <w:tcPr>
            <w:tcW w:w="1215" w:type="dxa"/>
            <w:vMerge w:val="continue"/>
          </w:tcPr>
          <w:p w14:paraId="7A70C2CE">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val="0"/>
                <w:sz w:val="21"/>
                <w:szCs w:val="21"/>
                <w:vertAlign w:val="baseline"/>
                <w:lang w:eastAsia="zh-CN"/>
              </w:rPr>
            </w:pPr>
          </w:p>
        </w:tc>
        <w:tc>
          <w:tcPr>
            <w:tcW w:w="1705" w:type="dxa"/>
          </w:tcPr>
          <w:p w14:paraId="236059A5">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Times New Roman" w:hAnsi="Times New Roman" w:cs="Times New Roman"/>
                <w:b w:val="0"/>
                <w:bCs w:val="0"/>
                <w:sz w:val="21"/>
                <w:szCs w:val="21"/>
                <w:vertAlign w:val="baseline"/>
                <w:lang w:eastAsia="zh-CN"/>
              </w:rPr>
            </w:pPr>
            <w:r>
              <w:rPr>
                <w:rFonts w:hint="eastAsia" w:ascii="Times New Roman" w:hAnsi="Times New Roman" w:cs="Times New Roman"/>
                <w:b w:val="0"/>
                <w:bCs w:val="0"/>
                <w:sz w:val="21"/>
                <w:szCs w:val="21"/>
                <w:vertAlign w:val="baseline"/>
                <w:lang w:eastAsia="zh-CN"/>
              </w:rPr>
              <w:t>数据库</w:t>
            </w:r>
          </w:p>
        </w:tc>
      </w:tr>
      <w:tr w14:paraId="5AFD5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6" w:type="dxa"/>
            <w:vAlign w:val="center"/>
          </w:tcPr>
          <w:p w14:paraId="7D5BDC68">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7</w:t>
            </w:r>
          </w:p>
        </w:tc>
        <w:tc>
          <w:tcPr>
            <w:tcW w:w="2322" w:type="dxa"/>
            <w:vAlign w:val="center"/>
          </w:tcPr>
          <w:p w14:paraId="6185C87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产品回收</w:t>
            </w:r>
          </w:p>
        </w:tc>
        <w:tc>
          <w:tcPr>
            <w:tcW w:w="2194" w:type="dxa"/>
            <w:vAlign w:val="center"/>
          </w:tcPr>
          <w:p w14:paraId="06993498">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Times New Roman" w:hAnsi="Times New Roman" w:cs="Times New Roman"/>
                <w:b w:val="0"/>
                <w:bCs w:val="0"/>
                <w:sz w:val="21"/>
                <w:szCs w:val="21"/>
                <w:vertAlign w:val="baseline"/>
                <w:lang w:eastAsia="zh-CN"/>
              </w:rPr>
            </w:pPr>
            <w:r>
              <w:rPr>
                <w:rFonts w:hint="eastAsia" w:ascii="Times New Roman" w:hAnsi="Times New Roman" w:cs="Times New Roman"/>
                <w:b w:val="0"/>
                <w:bCs w:val="0"/>
                <w:sz w:val="21"/>
                <w:szCs w:val="21"/>
                <w:vertAlign w:val="baseline"/>
                <w:lang w:eastAsia="zh-CN"/>
              </w:rPr>
              <w:t>消耗电力、柴油等</w:t>
            </w:r>
          </w:p>
        </w:tc>
        <w:tc>
          <w:tcPr>
            <w:tcW w:w="1215" w:type="dxa"/>
            <w:vMerge w:val="continue"/>
          </w:tcPr>
          <w:p w14:paraId="7FA2DD9D">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val="0"/>
                <w:sz w:val="21"/>
                <w:szCs w:val="21"/>
                <w:vertAlign w:val="baseline"/>
                <w:lang w:eastAsia="zh-CN"/>
              </w:rPr>
            </w:pPr>
          </w:p>
        </w:tc>
        <w:tc>
          <w:tcPr>
            <w:tcW w:w="1705" w:type="dxa"/>
          </w:tcPr>
          <w:p w14:paraId="46D39796">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Times New Roman" w:hAnsi="Times New Roman" w:cs="Times New Roman"/>
                <w:b w:val="0"/>
                <w:bCs w:val="0"/>
                <w:sz w:val="21"/>
                <w:szCs w:val="21"/>
                <w:vertAlign w:val="baseline"/>
                <w:lang w:eastAsia="zh-CN"/>
              </w:rPr>
            </w:pPr>
            <w:r>
              <w:rPr>
                <w:rFonts w:hint="eastAsia" w:ascii="Times New Roman" w:hAnsi="Times New Roman" w:cs="Times New Roman"/>
                <w:b w:val="0"/>
                <w:bCs w:val="0"/>
                <w:sz w:val="21"/>
                <w:szCs w:val="21"/>
                <w:vertAlign w:val="baseline"/>
                <w:lang w:eastAsia="zh-CN"/>
              </w:rPr>
              <w:t>数据库</w:t>
            </w:r>
          </w:p>
        </w:tc>
      </w:tr>
    </w:tbl>
    <w:p w14:paraId="139E561C">
      <w:pPr>
        <w:keepNext w:val="0"/>
        <w:keepLines w:val="0"/>
        <w:pageBreakBefore w:val="0"/>
        <w:widowControl w:val="0"/>
        <w:numPr>
          <w:ilvl w:val="0"/>
          <w:numId w:val="0"/>
        </w:numPr>
        <w:kinsoku/>
        <w:wordWrap/>
        <w:overflowPunct/>
        <w:topLinePunct w:val="0"/>
        <w:autoSpaceDE/>
        <w:autoSpaceDN/>
        <w:bidi w:val="0"/>
        <w:adjustRightInd/>
        <w:snapToGrid/>
        <w:spacing w:line="720" w:lineRule="auto"/>
        <w:ind w:firstLine="562" w:firstLineChars="200"/>
        <w:textAlignment w:val="auto"/>
        <w:outlineLvl w:val="1"/>
        <w:rPr>
          <w:rFonts w:hint="default" w:ascii="Times New Roman" w:hAnsi="Times New Roman" w:cs="Times New Roman" w:eastAsiaTheme="minorEastAsia"/>
          <w:b/>
          <w:bCs/>
          <w:sz w:val="28"/>
          <w:szCs w:val="28"/>
          <w:lang w:eastAsia="zh-CN"/>
        </w:rPr>
      </w:pPr>
      <w:bookmarkStart w:id="19" w:name="_Toc8494"/>
      <w:bookmarkStart w:id="20" w:name="_Toc11099"/>
      <w:bookmarkStart w:id="21" w:name="_Toc4944"/>
      <w:r>
        <w:rPr>
          <w:rFonts w:hint="default" w:ascii="Times New Roman" w:hAnsi="Times New Roman" w:cs="Times New Roman" w:eastAsiaTheme="minorEastAsia"/>
          <w:b/>
          <w:bCs/>
          <w:sz w:val="28"/>
          <w:szCs w:val="28"/>
          <w:lang w:eastAsia="zh-CN"/>
        </w:rPr>
        <w:t>6.2 计算公式</w:t>
      </w:r>
      <w:bookmarkEnd w:id="19"/>
      <w:bookmarkEnd w:id="20"/>
      <w:bookmarkEnd w:id="21"/>
    </w:p>
    <w:p w14:paraId="130D9168">
      <w:pPr>
        <w:keepNext w:val="0"/>
        <w:keepLines w:val="0"/>
        <w:pageBreakBefore w:val="0"/>
        <w:widowControl w:val="0"/>
        <w:numPr>
          <w:ilvl w:val="0"/>
          <w:numId w:val="0"/>
        </w:numPr>
        <w:kinsoku/>
        <w:wordWrap/>
        <w:overflowPunct/>
        <w:topLinePunct w:val="0"/>
        <w:autoSpaceDE/>
        <w:autoSpaceDN/>
        <w:bidi w:val="0"/>
        <w:adjustRightInd/>
        <w:snapToGrid/>
        <w:spacing w:line="720" w:lineRule="auto"/>
        <w:ind w:firstLine="560" w:firstLineChars="200"/>
        <w:textAlignment w:val="auto"/>
        <w:rPr>
          <w:rFonts w:hint="default" w:ascii="Times New Roman" w:hAnsi="Times New Roman" w:cs="Times New Roman" w:eastAsiaTheme="minorEastAsia"/>
          <w:b w:val="0"/>
          <w:bCs w:val="0"/>
          <w:sz w:val="28"/>
          <w:szCs w:val="28"/>
          <w:lang w:eastAsia="zh-CN"/>
        </w:rPr>
      </w:pPr>
      <w:r>
        <w:rPr>
          <w:rFonts w:hint="default" w:ascii="Times New Roman" w:hAnsi="Times New Roman" w:cs="Times New Roman" w:eastAsiaTheme="minorEastAsia"/>
          <w:b w:val="0"/>
          <w:bCs w:val="0"/>
          <w:sz w:val="28"/>
          <w:szCs w:val="28"/>
          <w:lang w:eastAsia="zh-CN"/>
        </w:rPr>
        <w:t>产品碳足迹的公式是整个产品生命周期中所有活动的所有材料</w:t>
      </w:r>
      <w:r>
        <w:rPr>
          <w:rFonts w:hint="eastAsia" w:ascii="Times New Roman" w:hAnsi="Times New Roman" w:cs="Times New Roman"/>
          <w:b w:val="0"/>
          <w:bCs w:val="0"/>
          <w:sz w:val="28"/>
          <w:szCs w:val="28"/>
          <w:lang w:eastAsia="zh-CN"/>
        </w:rPr>
        <w:t>、</w:t>
      </w:r>
      <w:r>
        <w:rPr>
          <w:rFonts w:hint="default" w:ascii="Times New Roman" w:hAnsi="Times New Roman" w:cs="Times New Roman" w:eastAsiaTheme="minorEastAsia"/>
          <w:b w:val="0"/>
          <w:bCs w:val="0"/>
          <w:sz w:val="28"/>
          <w:szCs w:val="28"/>
          <w:lang w:eastAsia="zh-CN"/>
        </w:rPr>
        <w:t>能源和废物乘以其排放因子后再加和。其计算公式如下：</w:t>
      </w:r>
    </w:p>
    <w:p w14:paraId="63C5A292">
      <w:pPr>
        <w:keepNext w:val="0"/>
        <w:keepLines w:val="0"/>
        <w:pageBreakBefore w:val="0"/>
        <w:widowControl w:val="0"/>
        <w:numPr>
          <w:ilvl w:val="0"/>
          <w:numId w:val="0"/>
        </w:numPr>
        <w:kinsoku/>
        <w:wordWrap/>
        <w:overflowPunct/>
        <w:topLinePunct w:val="0"/>
        <w:autoSpaceDE/>
        <w:autoSpaceDN/>
        <w:bidi w:val="0"/>
        <w:adjustRightInd/>
        <w:snapToGrid/>
        <w:spacing w:line="720" w:lineRule="auto"/>
        <w:ind w:firstLine="560" w:firstLineChars="200"/>
        <w:textAlignment w:val="auto"/>
        <w:rPr>
          <w:rFonts w:hint="default" w:ascii="Times New Roman" w:hAnsi="Times New Roman" w:cs="Times New Roman" w:eastAsiaTheme="minorEastAsia"/>
          <w:b/>
          <w:bCs/>
          <w:sz w:val="28"/>
          <w:szCs w:val="28"/>
          <w:lang w:eastAsia="zh-CN"/>
        </w:rPr>
        <w:sectPr>
          <w:pgSz w:w="11906" w:h="16838"/>
          <w:pgMar w:top="1440" w:right="1800" w:bottom="1440" w:left="1800" w:header="851" w:footer="992" w:gutter="0"/>
          <w:pgNumType w:fmt="decimal"/>
          <w:cols w:space="425" w:num="1"/>
          <w:docGrid w:type="lines" w:linePitch="312" w:charSpace="0"/>
        </w:sectPr>
      </w:pPr>
      <w:r>
        <w:rPr>
          <w:rFonts w:hint="default" w:ascii="微软雅黑" w:hAnsi="微软雅黑" w:eastAsia="微软雅黑" w:cs="微软雅黑"/>
          <w:b w:val="0"/>
          <w:bCs w:val="0"/>
          <w:sz w:val="28"/>
          <w:szCs w:val="28"/>
          <w:vertAlign w:val="superscript"/>
          <w:lang w:val="en-US" w:eastAsia="zh-CN"/>
        </w:rPr>
        <w:drawing>
          <wp:inline distT="0" distB="0" distL="114300" distR="114300">
            <wp:extent cx="4331970" cy="428625"/>
            <wp:effectExtent l="0" t="0" r="11430" b="9525"/>
            <wp:docPr id="19" name="图片 19" descr="76447fa312c63b90c89cd7ad17006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76447fa312c63b90c89cd7ad17006bc"/>
                    <pic:cNvPicPr>
                      <a:picLocks noChangeAspect="1"/>
                    </pic:cNvPicPr>
                  </pic:nvPicPr>
                  <pic:blipFill>
                    <a:blip r:embed="rId10"/>
                    <a:stretch>
                      <a:fillRect/>
                    </a:stretch>
                  </pic:blipFill>
                  <pic:spPr>
                    <a:xfrm>
                      <a:off x="0" y="0"/>
                      <a:ext cx="4331970" cy="428625"/>
                    </a:xfrm>
                    <a:prstGeom prst="rect">
                      <a:avLst/>
                    </a:prstGeom>
                  </pic:spPr>
                </pic:pic>
              </a:graphicData>
            </a:graphic>
          </wp:inline>
        </w:drawing>
      </w:r>
    </w:p>
    <w:p w14:paraId="62DB4532">
      <w:pPr>
        <w:keepNext w:val="0"/>
        <w:keepLines w:val="0"/>
        <w:pageBreakBefore w:val="0"/>
        <w:widowControl w:val="0"/>
        <w:numPr>
          <w:ilvl w:val="0"/>
          <w:numId w:val="0"/>
        </w:numPr>
        <w:kinsoku/>
        <w:wordWrap/>
        <w:overflowPunct/>
        <w:topLinePunct w:val="0"/>
        <w:autoSpaceDE/>
        <w:autoSpaceDN/>
        <w:bidi w:val="0"/>
        <w:adjustRightInd/>
        <w:snapToGrid/>
        <w:spacing w:line="720" w:lineRule="auto"/>
        <w:ind w:firstLine="560" w:firstLineChars="200"/>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eastAsiaTheme="minorEastAsia"/>
          <w:b w:val="0"/>
          <w:bCs w:val="0"/>
          <w:sz w:val="28"/>
          <w:szCs w:val="28"/>
          <w:lang w:val="en-US" w:eastAsia="zh-CN"/>
        </w:rPr>
        <w:t>其中，CF 为碳足迹，P 为活动水平数据，Q 为排放因子，GWP 为全球变暖潜势值。排放因子源于 EFDB 数据库和相关参考文献</w:t>
      </w:r>
      <w:r>
        <w:rPr>
          <w:rFonts w:hint="eastAsia" w:ascii="Times New Roman" w:hAnsi="Times New Roman" w:cs="Times New Roman"/>
          <w:b w:val="0"/>
          <w:bCs w:val="0"/>
          <w:sz w:val="28"/>
          <w:szCs w:val="28"/>
          <w:lang w:val="en-US" w:eastAsia="zh-CN"/>
        </w:rPr>
        <w:t>，</w:t>
      </w:r>
      <w:r>
        <w:rPr>
          <w:rFonts w:hint="default" w:ascii="Times New Roman" w:hAnsi="Times New Roman" w:cs="Times New Roman" w:eastAsiaTheme="minorEastAsia"/>
          <w:b w:val="0"/>
          <w:bCs w:val="0"/>
          <w:sz w:val="28"/>
          <w:szCs w:val="28"/>
          <w:lang w:val="en-US" w:eastAsia="zh-CN"/>
        </w:rPr>
        <w:t>由于部分物料数据库中暂无排放因子，取值均来自于相近物料排放因子。</w:t>
      </w:r>
    </w:p>
    <w:p w14:paraId="61666E02">
      <w:pPr>
        <w:keepNext w:val="0"/>
        <w:keepLines w:val="0"/>
        <w:pageBreakBefore w:val="0"/>
        <w:widowControl w:val="0"/>
        <w:numPr>
          <w:ilvl w:val="0"/>
          <w:numId w:val="0"/>
        </w:numPr>
        <w:kinsoku/>
        <w:wordWrap/>
        <w:overflowPunct/>
        <w:topLinePunct w:val="0"/>
        <w:autoSpaceDE/>
        <w:autoSpaceDN/>
        <w:bidi w:val="0"/>
        <w:adjustRightInd/>
        <w:snapToGrid/>
        <w:spacing w:line="720" w:lineRule="auto"/>
        <w:ind w:firstLine="562" w:firstLineChars="200"/>
        <w:textAlignment w:val="auto"/>
        <w:outlineLvl w:val="1"/>
        <w:rPr>
          <w:rFonts w:hint="default" w:ascii="Times New Roman" w:hAnsi="Times New Roman" w:cs="Times New Roman" w:eastAsiaTheme="minorEastAsia"/>
          <w:b/>
          <w:bCs/>
          <w:sz w:val="28"/>
          <w:szCs w:val="28"/>
          <w:lang w:val="en-US" w:eastAsia="zh-CN"/>
        </w:rPr>
      </w:pPr>
      <w:bookmarkStart w:id="22" w:name="_Toc28204"/>
      <w:bookmarkStart w:id="23" w:name="_Toc6991"/>
      <w:bookmarkStart w:id="24" w:name="_Toc23754"/>
      <w:r>
        <w:rPr>
          <w:rFonts w:hint="default" w:ascii="Times New Roman" w:hAnsi="Times New Roman" w:cs="Times New Roman" w:eastAsiaTheme="minorEastAsia"/>
          <w:b/>
          <w:bCs/>
          <w:sz w:val="28"/>
          <w:szCs w:val="28"/>
          <w:lang w:val="en-US" w:eastAsia="zh-CN"/>
        </w:rPr>
        <w:t>6.3 碳足迹数据</w:t>
      </w:r>
      <w:bookmarkEnd w:id="22"/>
      <w:bookmarkEnd w:id="23"/>
      <w:bookmarkEnd w:id="24"/>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2"/>
        <w:gridCol w:w="811"/>
        <w:gridCol w:w="1382"/>
        <w:gridCol w:w="1991"/>
        <w:gridCol w:w="847"/>
        <w:gridCol w:w="1389"/>
      </w:tblGrid>
      <w:tr w14:paraId="75B6E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2" w:type="dxa"/>
            <w:vAlign w:val="center"/>
          </w:tcPr>
          <w:p w14:paraId="42D47A1D">
            <w:pPr>
              <w:keepNext w:val="0"/>
              <w:keepLines w:val="0"/>
              <w:pageBreakBefore w:val="0"/>
              <w:widowControl w:val="0"/>
              <w:numPr>
                <w:ilvl w:val="0"/>
                <w:numId w:val="0"/>
              </w:numPr>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eastAsiaTheme="minorEastAsia"/>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项目</w:t>
            </w:r>
          </w:p>
        </w:tc>
        <w:tc>
          <w:tcPr>
            <w:tcW w:w="811" w:type="dxa"/>
            <w:vAlign w:val="center"/>
          </w:tcPr>
          <w:p w14:paraId="69B0FBFE">
            <w:pPr>
              <w:keepNext w:val="0"/>
              <w:keepLines w:val="0"/>
              <w:pageBreakBefore w:val="0"/>
              <w:widowControl w:val="0"/>
              <w:numPr>
                <w:ilvl w:val="0"/>
                <w:numId w:val="0"/>
              </w:numPr>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eastAsiaTheme="minorEastAsia"/>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组分</w:t>
            </w:r>
          </w:p>
        </w:tc>
        <w:tc>
          <w:tcPr>
            <w:tcW w:w="1382" w:type="dxa"/>
            <w:vAlign w:val="center"/>
          </w:tcPr>
          <w:p w14:paraId="34313806">
            <w:pPr>
              <w:keepNext w:val="0"/>
              <w:keepLines w:val="0"/>
              <w:pageBreakBefore w:val="0"/>
              <w:widowControl w:val="0"/>
              <w:numPr>
                <w:ilvl w:val="0"/>
                <w:numId w:val="0"/>
              </w:numPr>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eastAsiaTheme="minorEastAsia"/>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消耗数据</w:t>
            </w:r>
          </w:p>
        </w:tc>
        <w:tc>
          <w:tcPr>
            <w:tcW w:w="1991" w:type="dxa"/>
            <w:vAlign w:val="center"/>
          </w:tcPr>
          <w:p w14:paraId="4BC6B2F3">
            <w:pPr>
              <w:keepNext w:val="0"/>
              <w:keepLines w:val="0"/>
              <w:pageBreakBefore w:val="0"/>
              <w:widowControl w:val="0"/>
              <w:numPr>
                <w:ilvl w:val="0"/>
                <w:numId w:val="0"/>
              </w:numPr>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eastAsiaTheme="minorEastAsia"/>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排放因子</w:t>
            </w:r>
          </w:p>
        </w:tc>
        <w:tc>
          <w:tcPr>
            <w:tcW w:w="847" w:type="dxa"/>
            <w:vAlign w:val="center"/>
          </w:tcPr>
          <w:p w14:paraId="5E58F643">
            <w:pPr>
              <w:keepNext w:val="0"/>
              <w:keepLines w:val="0"/>
              <w:pageBreakBefore w:val="0"/>
              <w:widowControl w:val="0"/>
              <w:numPr>
                <w:ilvl w:val="0"/>
                <w:numId w:val="0"/>
              </w:numPr>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eastAsiaTheme="minorEastAsia"/>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GWP</w:t>
            </w:r>
          </w:p>
        </w:tc>
        <w:tc>
          <w:tcPr>
            <w:tcW w:w="1389" w:type="dxa"/>
            <w:vAlign w:val="center"/>
          </w:tcPr>
          <w:p w14:paraId="2706B2BE">
            <w:pPr>
              <w:keepNext w:val="0"/>
              <w:keepLines w:val="0"/>
              <w:pageBreakBefore w:val="0"/>
              <w:widowControl w:val="0"/>
              <w:numPr>
                <w:ilvl w:val="0"/>
                <w:numId w:val="0"/>
              </w:numPr>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eastAsiaTheme="minorEastAsia"/>
                <w:b w:val="0"/>
                <w:bCs w:val="0"/>
                <w:sz w:val="21"/>
                <w:szCs w:val="21"/>
                <w:vertAlign w:val="baseline"/>
                <w:lang w:val="en-US" w:eastAsia="zh-CN"/>
              </w:rPr>
            </w:pPr>
            <w:r>
              <w:rPr>
                <w:rFonts w:hint="eastAsia" w:ascii="Times New Roman" w:hAnsi="Times New Roman" w:cs="Times New Roman"/>
                <w:b w:val="0"/>
                <w:bCs w:val="0"/>
                <w:sz w:val="21"/>
                <w:szCs w:val="21"/>
                <w:lang w:val="en-US" w:eastAsia="zh-CN"/>
              </w:rPr>
              <w:t>tCO</w:t>
            </w:r>
            <w:r>
              <w:rPr>
                <w:rFonts w:hint="eastAsia" w:ascii="Times New Roman" w:hAnsi="Times New Roman" w:cs="Times New Roman" w:eastAsiaTheme="minorEastAsia"/>
                <w:b w:val="0"/>
                <w:bCs w:val="0"/>
                <w:sz w:val="21"/>
                <w:szCs w:val="21"/>
                <w:vertAlign w:val="subscript"/>
                <w:lang w:val="en-US" w:eastAsia="zh-CN"/>
              </w:rPr>
              <w:t>2e</w:t>
            </w:r>
          </w:p>
        </w:tc>
      </w:tr>
      <w:tr w14:paraId="51C27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02" w:type="dxa"/>
            <w:vAlign w:val="center"/>
          </w:tcPr>
          <w:p w14:paraId="4B99A5D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cs="Times New Roman" w:eastAsiaTheme="minorEastAsia"/>
                <w:b w:val="0"/>
                <w:bCs w:val="0"/>
                <w:kern w:val="2"/>
                <w:sz w:val="21"/>
                <w:szCs w:val="21"/>
                <w:vertAlign w:val="baseline"/>
                <w:lang w:val="en-US" w:eastAsia="zh-CN" w:bidi="ar-SA"/>
              </w:rPr>
            </w:pPr>
            <w:r>
              <w:rPr>
                <w:rFonts w:hint="eastAsia" w:ascii="Times New Roman" w:hAnsi="Times New Roman" w:cs="Times New Roman"/>
                <w:b w:val="0"/>
                <w:bCs w:val="0"/>
                <w:sz w:val="21"/>
                <w:szCs w:val="21"/>
                <w:vertAlign w:val="baseline"/>
                <w:lang w:val="en-US" w:eastAsia="zh-CN"/>
              </w:rPr>
              <w:t>产品生产（t）</w:t>
            </w:r>
          </w:p>
        </w:tc>
        <w:tc>
          <w:tcPr>
            <w:tcW w:w="811" w:type="dxa"/>
            <w:vAlign w:val="center"/>
          </w:tcPr>
          <w:p w14:paraId="4945D22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cs="Times New Roman" w:eastAsiaTheme="minorEastAsia"/>
                <w:b w:val="0"/>
                <w:bCs w:val="0"/>
                <w:kern w:val="2"/>
                <w:sz w:val="21"/>
                <w:szCs w:val="21"/>
                <w:vertAlign w:val="baseline"/>
                <w:lang w:val="en-US" w:eastAsia="zh-CN" w:bidi="ar-SA"/>
              </w:rPr>
            </w:pPr>
            <w:r>
              <w:rPr>
                <w:rFonts w:hint="eastAsia" w:ascii="Times New Roman" w:hAnsi="Times New Roman" w:cs="Times New Roman"/>
                <w:b w:val="0"/>
                <w:bCs w:val="0"/>
                <w:sz w:val="21"/>
                <w:szCs w:val="21"/>
                <w:vertAlign w:val="baseline"/>
                <w:lang w:val="en-US" w:eastAsia="zh-CN"/>
              </w:rPr>
              <w:t>CO</w:t>
            </w:r>
            <w:r>
              <w:rPr>
                <w:rFonts w:hint="eastAsia" w:ascii="Times New Roman" w:hAnsi="Times New Roman" w:cs="Times New Roman"/>
                <w:b w:val="0"/>
                <w:bCs w:val="0"/>
                <w:sz w:val="21"/>
                <w:szCs w:val="21"/>
                <w:vertAlign w:val="subscript"/>
                <w:lang w:val="en-US" w:eastAsia="zh-CN"/>
              </w:rPr>
              <w:t>2</w:t>
            </w:r>
          </w:p>
        </w:tc>
        <w:tc>
          <w:tcPr>
            <w:tcW w:w="1382" w:type="dxa"/>
            <w:vAlign w:val="center"/>
          </w:tcPr>
          <w:p w14:paraId="7BDACC10">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197</w:t>
            </w:r>
          </w:p>
        </w:tc>
        <w:tc>
          <w:tcPr>
            <w:tcW w:w="1991" w:type="dxa"/>
            <w:vAlign w:val="center"/>
          </w:tcPr>
          <w:p w14:paraId="2E44C8F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eastAsiaTheme="minorEastAsia"/>
                <w:b w:val="0"/>
                <w:bCs w:val="0"/>
                <w:kern w:val="2"/>
                <w:sz w:val="21"/>
                <w:szCs w:val="21"/>
                <w:vertAlign w:val="baseline"/>
                <w:lang w:val="en-US" w:eastAsia="zh-CN" w:bidi="ar-SA"/>
              </w:rPr>
            </w:pPr>
            <w:r>
              <w:rPr>
                <w:rFonts w:hint="eastAsia" w:ascii="Times New Roman" w:hAnsi="Times New Roman" w:cs="Times New Roman"/>
                <w:b w:val="0"/>
                <w:bCs w:val="0"/>
                <w:kern w:val="2"/>
                <w:sz w:val="21"/>
                <w:szCs w:val="21"/>
                <w:vertAlign w:val="baseline"/>
                <w:lang w:val="en-US" w:eastAsia="zh-CN" w:bidi="ar-SA"/>
              </w:rPr>
              <w:t>/</w:t>
            </w:r>
          </w:p>
        </w:tc>
        <w:tc>
          <w:tcPr>
            <w:tcW w:w="847" w:type="dxa"/>
            <w:vAlign w:val="center"/>
          </w:tcPr>
          <w:p w14:paraId="310D7CA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cs="Times New Roman" w:eastAsiaTheme="minorEastAsia"/>
                <w:b w:val="0"/>
                <w:bCs w:val="0"/>
                <w:kern w:val="2"/>
                <w:sz w:val="21"/>
                <w:szCs w:val="21"/>
                <w:vertAlign w:val="baseline"/>
                <w:lang w:val="en-US" w:eastAsia="zh-CN" w:bidi="ar-SA"/>
              </w:rPr>
            </w:pPr>
            <w:r>
              <w:rPr>
                <w:rFonts w:hint="eastAsia" w:ascii="Times New Roman" w:hAnsi="Times New Roman" w:cs="Times New Roman"/>
                <w:b w:val="0"/>
                <w:bCs w:val="0"/>
                <w:sz w:val="21"/>
                <w:szCs w:val="21"/>
                <w:vertAlign w:val="baseline"/>
                <w:lang w:val="en-US" w:eastAsia="zh-CN"/>
              </w:rPr>
              <w:t>1</w:t>
            </w:r>
          </w:p>
        </w:tc>
        <w:tc>
          <w:tcPr>
            <w:tcW w:w="1389" w:type="dxa"/>
            <w:vAlign w:val="center"/>
          </w:tcPr>
          <w:p w14:paraId="6DE00D3F">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4260</w:t>
            </w:r>
          </w:p>
        </w:tc>
      </w:tr>
      <w:tr w14:paraId="3004F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02" w:type="dxa"/>
            <w:vAlign w:val="center"/>
          </w:tcPr>
          <w:p w14:paraId="6037EFC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产品生产（t）</w:t>
            </w:r>
          </w:p>
        </w:tc>
        <w:tc>
          <w:tcPr>
            <w:tcW w:w="811" w:type="dxa"/>
            <w:vAlign w:val="center"/>
          </w:tcPr>
          <w:p w14:paraId="0090B6C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CO</w:t>
            </w:r>
            <w:r>
              <w:rPr>
                <w:rFonts w:hint="eastAsia" w:ascii="Times New Roman" w:hAnsi="Times New Roman" w:cs="Times New Roman"/>
                <w:b w:val="0"/>
                <w:bCs w:val="0"/>
                <w:sz w:val="21"/>
                <w:szCs w:val="21"/>
                <w:vertAlign w:val="subscript"/>
                <w:lang w:val="en-US" w:eastAsia="zh-CN"/>
              </w:rPr>
              <w:t>2</w:t>
            </w:r>
          </w:p>
        </w:tc>
        <w:tc>
          <w:tcPr>
            <w:tcW w:w="1382" w:type="dxa"/>
            <w:vAlign w:val="center"/>
          </w:tcPr>
          <w:p w14:paraId="731E94D0">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8635.8</w:t>
            </w:r>
          </w:p>
        </w:tc>
        <w:tc>
          <w:tcPr>
            <w:tcW w:w="1991" w:type="dxa"/>
            <w:vAlign w:val="center"/>
          </w:tcPr>
          <w:p w14:paraId="5354C16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0.581tCO</w:t>
            </w:r>
            <w:r>
              <w:rPr>
                <w:rFonts w:hint="eastAsia" w:ascii="Times New Roman" w:hAnsi="Times New Roman" w:cs="Times New Roman"/>
                <w:b w:val="0"/>
                <w:bCs w:val="0"/>
                <w:sz w:val="21"/>
                <w:szCs w:val="21"/>
                <w:vertAlign w:val="subscript"/>
                <w:lang w:val="en-US" w:eastAsia="zh-CN"/>
              </w:rPr>
              <w:t>2</w:t>
            </w:r>
            <w:r>
              <w:rPr>
                <w:rFonts w:hint="eastAsia" w:ascii="Times New Roman" w:hAnsi="Times New Roman" w:cs="Times New Roman"/>
                <w:b w:val="0"/>
                <w:bCs w:val="0"/>
                <w:sz w:val="21"/>
                <w:szCs w:val="21"/>
                <w:vertAlign w:val="baseline"/>
                <w:lang w:val="en-US" w:eastAsia="zh-CN"/>
              </w:rPr>
              <w:t>/MWh</w:t>
            </w:r>
          </w:p>
        </w:tc>
        <w:tc>
          <w:tcPr>
            <w:tcW w:w="847" w:type="dxa"/>
            <w:vAlign w:val="center"/>
          </w:tcPr>
          <w:p w14:paraId="33C4D02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w:t>
            </w:r>
          </w:p>
        </w:tc>
        <w:tc>
          <w:tcPr>
            <w:tcW w:w="1389" w:type="dxa"/>
            <w:vAlign w:val="center"/>
          </w:tcPr>
          <w:p w14:paraId="5E2629ED">
            <w:pPr>
              <w:keepNext w:val="0"/>
              <w:keepLines w:val="0"/>
              <w:widowControl/>
              <w:suppressLineNumbers w:val="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5017.40 </w:t>
            </w:r>
          </w:p>
        </w:tc>
      </w:tr>
      <w:tr w14:paraId="56E46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2" w:type="dxa"/>
            <w:vAlign w:val="center"/>
          </w:tcPr>
          <w:p w14:paraId="0B5C08F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原材料生产（t）</w:t>
            </w:r>
          </w:p>
        </w:tc>
        <w:tc>
          <w:tcPr>
            <w:tcW w:w="811" w:type="dxa"/>
            <w:vAlign w:val="center"/>
          </w:tcPr>
          <w:p w14:paraId="5312878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CO</w:t>
            </w:r>
            <w:r>
              <w:rPr>
                <w:rFonts w:hint="eastAsia" w:ascii="Times New Roman" w:hAnsi="Times New Roman" w:cs="Times New Roman"/>
                <w:b w:val="0"/>
                <w:bCs w:val="0"/>
                <w:sz w:val="21"/>
                <w:szCs w:val="21"/>
                <w:vertAlign w:val="subscript"/>
                <w:lang w:val="en-US" w:eastAsia="zh-CN"/>
              </w:rPr>
              <w:t>2</w:t>
            </w:r>
          </w:p>
        </w:tc>
        <w:tc>
          <w:tcPr>
            <w:tcW w:w="1382" w:type="dxa"/>
            <w:vAlign w:val="center"/>
          </w:tcPr>
          <w:p w14:paraId="260CFC43">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1991" w:type="dxa"/>
            <w:vAlign w:val="center"/>
          </w:tcPr>
          <w:p w14:paraId="00F3D61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w:t>
            </w:r>
          </w:p>
        </w:tc>
        <w:tc>
          <w:tcPr>
            <w:tcW w:w="847" w:type="dxa"/>
            <w:vAlign w:val="center"/>
          </w:tcPr>
          <w:p w14:paraId="46E1EE6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w:t>
            </w:r>
          </w:p>
        </w:tc>
        <w:tc>
          <w:tcPr>
            <w:tcW w:w="1389" w:type="dxa"/>
            <w:vAlign w:val="center"/>
          </w:tcPr>
          <w:p w14:paraId="7CE499A9">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0.00 </w:t>
            </w:r>
          </w:p>
        </w:tc>
      </w:tr>
      <w:tr w14:paraId="5E65A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2" w:type="dxa"/>
            <w:vAlign w:val="center"/>
          </w:tcPr>
          <w:p w14:paraId="5AEAC89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原材料运输（tkm）</w:t>
            </w:r>
          </w:p>
        </w:tc>
        <w:tc>
          <w:tcPr>
            <w:tcW w:w="811" w:type="dxa"/>
            <w:vAlign w:val="center"/>
          </w:tcPr>
          <w:p w14:paraId="7DB5126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CO</w:t>
            </w:r>
            <w:r>
              <w:rPr>
                <w:rFonts w:hint="eastAsia" w:ascii="Times New Roman" w:hAnsi="Times New Roman" w:cs="Times New Roman"/>
                <w:b w:val="0"/>
                <w:bCs w:val="0"/>
                <w:sz w:val="21"/>
                <w:szCs w:val="21"/>
                <w:vertAlign w:val="subscript"/>
                <w:lang w:val="en-US" w:eastAsia="zh-CN"/>
              </w:rPr>
              <w:t>2</w:t>
            </w:r>
          </w:p>
        </w:tc>
        <w:tc>
          <w:tcPr>
            <w:tcW w:w="1382" w:type="dxa"/>
            <w:vAlign w:val="center"/>
          </w:tcPr>
          <w:p w14:paraId="0BC86371">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165674</w:t>
            </w:r>
          </w:p>
        </w:tc>
        <w:tc>
          <w:tcPr>
            <w:tcW w:w="1991" w:type="dxa"/>
            <w:vAlign w:val="center"/>
          </w:tcPr>
          <w:p w14:paraId="69F60E8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sz w:val="21"/>
                <w:szCs w:val="21"/>
                <w:vertAlign w:val="baseline"/>
                <w:lang w:val="en-US" w:eastAsia="zh-CN"/>
              </w:rPr>
            </w:pPr>
          </w:p>
          <w:p w14:paraId="79AFAE2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0.14</w:t>
            </w:r>
            <w:r>
              <w:rPr>
                <w:rFonts w:hint="eastAsia" w:ascii="Times New Roman" w:hAnsi="Times New Roman" w:cs="Times New Roman"/>
                <w:b w:val="0"/>
                <w:bCs w:val="0"/>
                <w:sz w:val="21"/>
                <w:szCs w:val="21"/>
                <w:vertAlign w:val="baseline"/>
                <w:lang w:val="en-US" w:eastAsia="zh-CN"/>
              </w:rPr>
              <w:t>t/t</w:t>
            </w:r>
            <w:r>
              <w:rPr>
                <w:rFonts w:hint="default" w:ascii="Times New Roman" w:hAnsi="Times New Roman" w:cs="Times New Roman"/>
                <w:b w:val="0"/>
                <w:bCs w:val="0"/>
                <w:sz w:val="21"/>
                <w:szCs w:val="21"/>
                <w:vertAlign w:val="baseline"/>
                <w:lang w:val="en-US" w:eastAsia="zh-CN"/>
              </w:rPr>
              <w:t>km×</w:t>
            </w:r>
            <w:r>
              <w:rPr>
                <w:rFonts w:hint="eastAsia" w:ascii="Times New Roman" w:hAnsi="Times New Roman" w:cs="Times New Roman"/>
                <w:b w:val="0"/>
                <w:bCs w:val="0"/>
                <w:sz w:val="21"/>
                <w:szCs w:val="21"/>
                <w:vertAlign w:val="baseline"/>
                <w:lang w:val="en-US" w:eastAsia="zh-CN"/>
              </w:rPr>
              <w:t>10</w:t>
            </w:r>
            <w:r>
              <w:rPr>
                <w:rFonts w:hint="eastAsia" w:ascii="Times New Roman" w:hAnsi="Times New Roman" w:cs="Times New Roman"/>
                <w:b w:val="0"/>
                <w:bCs w:val="0"/>
                <w:sz w:val="21"/>
                <w:szCs w:val="21"/>
                <w:vertAlign w:val="superscript"/>
                <w:lang w:val="en-US" w:eastAsia="zh-CN"/>
              </w:rPr>
              <w:t>-3</w:t>
            </w:r>
          </w:p>
        </w:tc>
        <w:tc>
          <w:tcPr>
            <w:tcW w:w="847" w:type="dxa"/>
            <w:vAlign w:val="center"/>
          </w:tcPr>
          <w:p w14:paraId="24F9CDD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w:t>
            </w:r>
          </w:p>
        </w:tc>
        <w:tc>
          <w:tcPr>
            <w:tcW w:w="1389" w:type="dxa"/>
            <w:vAlign w:val="center"/>
          </w:tcPr>
          <w:p w14:paraId="1EB2B53A">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23.19 </w:t>
            </w:r>
          </w:p>
        </w:tc>
      </w:tr>
      <w:tr w14:paraId="43BD5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2" w:type="dxa"/>
            <w:vAlign w:val="center"/>
          </w:tcPr>
          <w:p w14:paraId="4E37A07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产品运输（tkm）</w:t>
            </w:r>
          </w:p>
        </w:tc>
        <w:tc>
          <w:tcPr>
            <w:tcW w:w="811" w:type="dxa"/>
            <w:vAlign w:val="center"/>
          </w:tcPr>
          <w:p w14:paraId="2B120CA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CO</w:t>
            </w:r>
            <w:r>
              <w:rPr>
                <w:rFonts w:hint="eastAsia" w:ascii="Times New Roman" w:hAnsi="Times New Roman" w:cs="Times New Roman"/>
                <w:b w:val="0"/>
                <w:bCs w:val="0"/>
                <w:sz w:val="21"/>
                <w:szCs w:val="21"/>
                <w:vertAlign w:val="subscript"/>
                <w:lang w:val="en-US" w:eastAsia="zh-CN"/>
              </w:rPr>
              <w:t>2</w:t>
            </w:r>
          </w:p>
        </w:tc>
        <w:tc>
          <w:tcPr>
            <w:tcW w:w="1382" w:type="dxa"/>
            <w:vAlign w:val="center"/>
          </w:tcPr>
          <w:p w14:paraId="4225D95E">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66915.4</w:t>
            </w:r>
          </w:p>
        </w:tc>
        <w:tc>
          <w:tcPr>
            <w:tcW w:w="1991" w:type="dxa"/>
            <w:vAlign w:val="center"/>
          </w:tcPr>
          <w:p w14:paraId="0921EF9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sz w:val="21"/>
                <w:szCs w:val="21"/>
                <w:vertAlign w:val="baseline"/>
                <w:lang w:val="en-US" w:eastAsia="zh-CN"/>
              </w:rPr>
            </w:pPr>
          </w:p>
          <w:p w14:paraId="60A4701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0.14</w:t>
            </w:r>
            <w:r>
              <w:rPr>
                <w:rFonts w:hint="eastAsia" w:ascii="Times New Roman" w:hAnsi="Times New Roman" w:cs="Times New Roman"/>
                <w:b w:val="0"/>
                <w:bCs w:val="0"/>
                <w:sz w:val="21"/>
                <w:szCs w:val="21"/>
                <w:vertAlign w:val="baseline"/>
                <w:lang w:val="en-US" w:eastAsia="zh-CN"/>
              </w:rPr>
              <w:t>t/t</w:t>
            </w:r>
            <w:r>
              <w:rPr>
                <w:rFonts w:hint="default" w:ascii="Times New Roman" w:hAnsi="Times New Roman" w:cs="Times New Roman"/>
                <w:b w:val="0"/>
                <w:bCs w:val="0"/>
                <w:sz w:val="21"/>
                <w:szCs w:val="21"/>
                <w:vertAlign w:val="baseline"/>
                <w:lang w:val="en-US" w:eastAsia="zh-CN"/>
              </w:rPr>
              <w:t>km×</w:t>
            </w:r>
            <w:r>
              <w:rPr>
                <w:rFonts w:hint="eastAsia" w:ascii="Times New Roman" w:hAnsi="Times New Roman" w:cs="Times New Roman"/>
                <w:b w:val="0"/>
                <w:bCs w:val="0"/>
                <w:sz w:val="21"/>
                <w:szCs w:val="21"/>
                <w:vertAlign w:val="baseline"/>
                <w:lang w:val="en-US" w:eastAsia="zh-CN"/>
              </w:rPr>
              <w:t>10</w:t>
            </w:r>
            <w:r>
              <w:rPr>
                <w:rFonts w:hint="eastAsia" w:ascii="Times New Roman" w:hAnsi="Times New Roman" w:cs="Times New Roman"/>
                <w:b w:val="0"/>
                <w:bCs w:val="0"/>
                <w:sz w:val="21"/>
                <w:szCs w:val="21"/>
                <w:vertAlign w:val="superscript"/>
                <w:lang w:val="en-US" w:eastAsia="zh-CN"/>
              </w:rPr>
              <w:t>-3</w:t>
            </w:r>
          </w:p>
        </w:tc>
        <w:tc>
          <w:tcPr>
            <w:tcW w:w="847" w:type="dxa"/>
            <w:vAlign w:val="center"/>
          </w:tcPr>
          <w:p w14:paraId="6DA5255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w:t>
            </w:r>
          </w:p>
        </w:tc>
        <w:tc>
          <w:tcPr>
            <w:tcW w:w="1389" w:type="dxa"/>
            <w:vAlign w:val="center"/>
          </w:tcPr>
          <w:p w14:paraId="1CC0AFD6">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9.37 </w:t>
            </w:r>
          </w:p>
        </w:tc>
      </w:tr>
      <w:tr w14:paraId="5A4FC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2" w:type="dxa"/>
            <w:vAlign w:val="center"/>
          </w:tcPr>
          <w:p w14:paraId="4362103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产品使用（t）</w:t>
            </w:r>
          </w:p>
        </w:tc>
        <w:tc>
          <w:tcPr>
            <w:tcW w:w="811" w:type="dxa"/>
            <w:vAlign w:val="center"/>
          </w:tcPr>
          <w:p w14:paraId="3D16795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CO</w:t>
            </w:r>
            <w:r>
              <w:rPr>
                <w:rFonts w:hint="eastAsia" w:ascii="Times New Roman" w:hAnsi="Times New Roman" w:cs="Times New Roman"/>
                <w:b w:val="0"/>
                <w:bCs w:val="0"/>
                <w:sz w:val="21"/>
                <w:szCs w:val="21"/>
                <w:vertAlign w:val="subscript"/>
                <w:lang w:val="en-US" w:eastAsia="zh-CN"/>
              </w:rPr>
              <w:t>2</w:t>
            </w:r>
          </w:p>
        </w:tc>
        <w:tc>
          <w:tcPr>
            <w:tcW w:w="1382" w:type="dxa"/>
            <w:vAlign w:val="center"/>
          </w:tcPr>
          <w:p w14:paraId="39E51CF8">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6032.42</w:t>
            </w:r>
          </w:p>
        </w:tc>
        <w:tc>
          <w:tcPr>
            <w:tcW w:w="1991" w:type="dxa"/>
            <w:vAlign w:val="center"/>
          </w:tcPr>
          <w:p w14:paraId="5387F78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0t</w:t>
            </w:r>
            <w:r>
              <w:rPr>
                <w:rFonts w:hint="eastAsia" w:ascii="Times New Roman" w:hAnsi="Times New Roman" w:cs="Times New Roman"/>
                <w:b w:val="0"/>
                <w:bCs w:val="0"/>
                <w:sz w:val="21"/>
                <w:szCs w:val="21"/>
                <w:vertAlign w:val="baseline"/>
                <w:lang w:val="en-US" w:eastAsia="zh-CN"/>
              </w:rPr>
              <w:t>CO</w:t>
            </w:r>
            <w:r>
              <w:rPr>
                <w:rFonts w:hint="eastAsia" w:ascii="Times New Roman" w:hAnsi="Times New Roman" w:cs="Times New Roman"/>
                <w:b w:val="0"/>
                <w:bCs w:val="0"/>
                <w:sz w:val="21"/>
                <w:szCs w:val="21"/>
                <w:vertAlign w:val="subscript"/>
                <w:lang w:val="en-US" w:eastAsia="zh-CN"/>
              </w:rPr>
              <w:t>2</w:t>
            </w:r>
            <w:r>
              <w:rPr>
                <w:rFonts w:hint="default" w:ascii="Times New Roman" w:hAnsi="Times New Roman" w:cs="Times New Roman"/>
                <w:b w:val="0"/>
                <w:bCs w:val="0"/>
                <w:sz w:val="21"/>
                <w:szCs w:val="21"/>
                <w:vertAlign w:val="baseline"/>
                <w:lang w:val="en-US" w:eastAsia="zh-CN"/>
              </w:rPr>
              <w:t xml:space="preserve"> /m³ </w:t>
            </w:r>
          </w:p>
        </w:tc>
        <w:tc>
          <w:tcPr>
            <w:tcW w:w="847" w:type="dxa"/>
            <w:vAlign w:val="center"/>
          </w:tcPr>
          <w:p w14:paraId="09327A4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w:t>
            </w:r>
          </w:p>
        </w:tc>
        <w:tc>
          <w:tcPr>
            <w:tcW w:w="1389" w:type="dxa"/>
            <w:vAlign w:val="center"/>
          </w:tcPr>
          <w:p w14:paraId="0266D8F6">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0.00 </w:t>
            </w:r>
          </w:p>
        </w:tc>
      </w:tr>
      <w:tr w14:paraId="01B20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2" w:type="dxa"/>
            <w:vAlign w:val="center"/>
          </w:tcPr>
          <w:p w14:paraId="155D32E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产品回收（t）</w:t>
            </w:r>
          </w:p>
        </w:tc>
        <w:tc>
          <w:tcPr>
            <w:tcW w:w="811" w:type="dxa"/>
            <w:vAlign w:val="center"/>
          </w:tcPr>
          <w:p w14:paraId="69AD4DB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CO</w:t>
            </w:r>
            <w:r>
              <w:rPr>
                <w:rFonts w:hint="eastAsia" w:ascii="Times New Roman" w:hAnsi="Times New Roman" w:cs="Times New Roman"/>
                <w:b w:val="0"/>
                <w:bCs w:val="0"/>
                <w:sz w:val="21"/>
                <w:szCs w:val="21"/>
                <w:vertAlign w:val="subscript"/>
                <w:lang w:val="en-US" w:eastAsia="zh-CN"/>
              </w:rPr>
              <w:t>2</w:t>
            </w:r>
          </w:p>
        </w:tc>
        <w:tc>
          <w:tcPr>
            <w:tcW w:w="1382" w:type="dxa"/>
            <w:vAlign w:val="center"/>
          </w:tcPr>
          <w:p w14:paraId="08152CD7">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2200</w:t>
            </w:r>
          </w:p>
        </w:tc>
        <w:tc>
          <w:tcPr>
            <w:tcW w:w="1991" w:type="dxa"/>
            <w:vAlign w:val="center"/>
          </w:tcPr>
          <w:p w14:paraId="5294F79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w:t>
            </w:r>
          </w:p>
        </w:tc>
        <w:tc>
          <w:tcPr>
            <w:tcW w:w="847" w:type="dxa"/>
            <w:vAlign w:val="center"/>
          </w:tcPr>
          <w:p w14:paraId="108D0E4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1</w:t>
            </w:r>
          </w:p>
        </w:tc>
        <w:tc>
          <w:tcPr>
            <w:tcW w:w="1389" w:type="dxa"/>
            <w:vAlign w:val="center"/>
          </w:tcPr>
          <w:p w14:paraId="24F37300">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0.00 </w:t>
            </w:r>
          </w:p>
        </w:tc>
      </w:tr>
      <w:tr w14:paraId="5A784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3" w:type="dxa"/>
            <w:gridSpan w:val="5"/>
            <w:vAlign w:val="center"/>
          </w:tcPr>
          <w:p w14:paraId="23E9FC7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合计（</w:t>
            </w:r>
            <w:r>
              <w:rPr>
                <w:rFonts w:hint="eastAsia" w:ascii="Times New Roman" w:hAnsi="Times New Roman" w:cs="Times New Roman"/>
                <w:b w:val="0"/>
                <w:bCs w:val="0"/>
                <w:sz w:val="21"/>
                <w:szCs w:val="21"/>
                <w:lang w:val="en-US" w:eastAsia="zh-CN"/>
              </w:rPr>
              <w:t>tCO</w:t>
            </w:r>
            <w:r>
              <w:rPr>
                <w:rFonts w:hint="eastAsia" w:ascii="Times New Roman" w:hAnsi="Times New Roman" w:cs="Times New Roman" w:eastAsiaTheme="minorEastAsia"/>
                <w:b w:val="0"/>
                <w:bCs w:val="0"/>
                <w:sz w:val="21"/>
                <w:szCs w:val="21"/>
                <w:vertAlign w:val="subscript"/>
                <w:lang w:val="en-US" w:eastAsia="zh-CN"/>
              </w:rPr>
              <w:t>2e</w:t>
            </w:r>
            <w:r>
              <w:rPr>
                <w:rFonts w:hint="eastAsia" w:ascii="Times New Roman" w:hAnsi="Times New Roman" w:cs="Times New Roman"/>
                <w:b w:val="0"/>
                <w:bCs w:val="0"/>
                <w:sz w:val="21"/>
                <w:szCs w:val="21"/>
                <w:vertAlign w:val="baseline"/>
                <w:lang w:val="en-US" w:eastAsia="zh-CN"/>
              </w:rPr>
              <w:t>）</w:t>
            </w:r>
          </w:p>
        </w:tc>
        <w:tc>
          <w:tcPr>
            <w:tcW w:w="1389" w:type="dxa"/>
            <w:vAlign w:val="center"/>
          </w:tcPr>
          <w:p w14:paraId="5E68ADA1">
            <w:pPr>
              <w:keepNext w:val="0"/>
              <w:keepLines w:val="0"/>
              <w:widowControl/>
              <w:suppressLineNumbers w:val="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9309.96</w:t>
            </w:r>
            <w:r>
              <w:rPr>
                <w:rFonts w:hint="default" w:ascii="Times New Roman" w:hAnsi="Times New Roman" w:eastAsia="宋体" w:cs="Times New Roman"/>
                <w:i w:val="0"/>
                <w:iCs w:val="0"/>
                <w:color w:val="000000"/>
                <w:kern w:val="0"/>
                <w:sz w:val="21"/>
                <w:szCs w:val="21"/>
                <w:u w:val="none"/>
                <w:lang w:val="en-US" w:eastAsia="zh-CN" w:bidi="ar"/>
              </w:rPr>
              <w:t xml:space="preserve"> </w:t>
            </w:r>
          </w:p>
        </w:tc>
      </w:tr>
    </w:tbl>
    <w:p w14:paraId="6B80710D">
      <w:pPr>
        <w:keepNext w:val="0"/>
        <w:keepLines w:val="0"/>
        <w:pageBreakBefore w:val="0"/>
        <w:widowControl w:val="0"/>
        <w:numPr>
          <w:ilvl w:val="0"/>
          <w:numId w:val="0"/>
        </w:numPr>
        <w:kinsoku/>
        <w:wordWrap/>
        <w:overflowPunct/>
        <w:topLinePunct w:val="0"/>
        <w:autoSpaceDE/>
        <w:autoSpaceDN/>
        <w:bidi w:val="0"/>
        <w:adjustRightInd/>
        <w:snapToGrid/>
        <w:spacing w:line="720" w:lineRule="auto"/>
        <w:ind w:firstLine="562" w:firstLineChars="200"/>
        <w:textAlignment w:val="auto"/>
        <w:outlineLvl w:val="1"/>
        <w:rPr>
          <w:rFonts w:hint="default" w:ascii="Times New Roman" w:hAnsi="Times New Roman" w:cs="Times New Roman" w:eastAsiaTheme="minorEastAsia"/>
          <w:b/>
          <w:bCs/>
          <w:sz w:val="28"/>
          <w:szCs w:val="28"/>
          <w:lang w:val="en-US" w:eastAsia="zh-CN"/>
        </w:rPr>
      </w:pPr>
      <w:bookmarkStart w:id="25" w:name="_Toc20378"/>
      <w:bookmarkStart w:id="26" w:name="_Toc10747"/>
      <w:bookmarkStart w:id="27" w:name="_Toc25470"/>
      <w:r>
        <w:rPr>
          <w:rFonts w:hint="default" w:ascii="Times New Roman" w:hAnsi="Times New Roman" w:cs="Times New Roman" w:eastAsiaTheme="minorEastAsia"/>
          <w:b/>
          <w:bCs/>
          <w:sz w:val="28"/>
          <w:szCs w:val="28"/>
          <w:lang w:val="en-US" w:eastAsia="zh-CN"/>
        </w:rPr>
        <w:t>6.4 碳足迹数据分析</w:t>
      </w:r>
      <w:bookmarkEnd w:id="25"/>
      <w:bookmarkEnd w:id="26"/>
      <w:bookmarkEnd w:id="27"/>
    </w:p>
    <w:p w14:paraId="740E8CB2">
      <w:pPr>
        <w:keepNext w:val="0"/>
        <w:keepLines w:val="0"/>
        <w:pageBreakBefore w:val="0"/>
        <w:widowControl w:val="0"/>
        <w:numPr>
          <w:ilvl w:val="0"/>
          <w:numId w:val="0"/>
        </w:numPr>
        <w:kinsoku/>
        <w:wordWrap/>
        <w:overflowPunct/>
        <w:topLinePunct w:val="0"/>
        <w:autoSpaceDE/>
        <w:autoSpaceDN/>
        <w:bidi w:val="0"/>
        <w:adjustRightInd/>
        <w:snapToGrid/>
        <w:spacing w:line="720" w:lineRule="auto"/>
        <w:ind w:firstLine="560" w:firstLineChars="200"/>
        <w:textAlignment w:val="auto"/>
        <w:rPr>
          <w:rFonts w:hint="default"/>
          <w:lang w:val="en-US" w:eastAsia="zh-CN"/>
        </w:rPr>
      </w:pPr>
      <w:r>
        <w:rPr>
          <w:rFonts w:hint="default" w:ascii="Times New Roman" w:hAnsi="Times New Roman" w:cs="Times New Roman" w:eastAsiaTheme="minorEastAsia"/>
          <w:b w:val="0"/>
          <w:bCs w:val="0"/>
          <w:color w:val="000000" w:themeColor="text1"/>
          <w:sz w:val="28"/>
          <w:szCs w:val="28"/>
          <w:lang w:val="en-US" w:eastAsia="zh-CN"/>
          <w14:textFill>
            <w14:solidFill>
              <w14:schemeClr w14:val="tx1"/>
            </w14:solidFill>
          </w14:textFill>
        </w:rPr>
        <w:t xml:space="preserve">根据以上公式可以计算出 </w:t>
      </w:r>
      <w:r>
        <w:rPr>
          <w:rFonts w:hint="eastAsia" w:ascii="Times New Roman" w:hAnsi="Times New Roman" w:cs="Times New Roman"/>
          <w:b w:val="0"/>
          <w:bCs w:val="0"/>
          <w:color w:val="000000" w:themeColor="text1"/>
          <w:sz w:val="28"/>
          <w:szCs w:val="28"/>
          <w:lang w:val="en-US" w:eastAsia="zh-CN"/>
          <w14:textFill>
            <w14:solidFill>
              <w14:schemeClr w14:val="tx1"/>
            </w14:solidFill>
          </w14:textFill>
        </w:rPr>
        <w:t>2023</w:t>
      </w:r>
      <w:r>
        <w:rPr>
          <w:rFonts w:hint="default" w:ascii="Times New Roman" w:hAnsi="Times New Roman" w:cs="Times New Roman" w:eastAsiaTheme="minorEastAsia"/>
          <w:b w:val="0"/>
          <w:bCs w:val="0"/>
          <w:color w:val="000000" w:themeColor="text1"/>
          <w:sz w:val="28"/>
          <w:szCs w:val="28"/>
          <w:lang w:val="en-US" w:eastAsia="zh-CN"/>
          <w14:textFill>
            <w14:solidFill>
              <w14:schemeClr w14:val="tx1"/>
            </w14:solidFill>
          </w14:textFill>
        </w:rPr>
        <w:t xml:space="preserve"> 年度公司二氧化碳的排放量为</w:t>
      </w:r>
      <w:r>
        <w:rPr>
          <w:rFonts w:hint="eastAsia" w:ascii="Times New Roman" w:hAnsi="Times New Roman" w:cs="Times New Roman"/>
          <w:b w:val="0"/>
          <w:bCs w:val="0"/>
          <w:color w:val="auto"/>
          <w:sz w:val="28"/>
          <w:szCs w:val="28"/>
          <w:lang w:val="en-US" w:eastAsia="zh-CN"/>
        </w:rPr>
        <w:t>9309.96tCO</w:t>
      </w:r>
      <w:r>
        <w:rPr>
          <w:rFonts w:hint="eastAsia" w:ascii="Times New Roman" w:hAnsi="Times New Roman" w:cs="Times New Roman"/>
          <w:b w:val="0"/>
          <w:bCs w:val="0"/>
          <w:color w:val="auto"/>
          <w:sz w:val="28"/>
          <w:szCs w:val="28"/>
          <w:vertAlign w:val="subscript"/>
          <w:lang w:val="en-US" w:eastAsia="zh-CN"/>
        </w:rPr>
        <w:t>2e</w:t>
      </w:r>
      <w:r>
        <w:rPr>
          <w:rFonts w:hint="default" w:ascii="Times New Roman" w:hAnsi="Times New Roman" w:cs="Times New Roman" w:eastAsiaTheme="minorEastAsia"/>
          <w:b w:val="0"/>
          <w:bCs w:val="0"/>
          <w:color w:val="auto"/>
          <w:sz w:val="28"/>
          <w:szCs w:val="28"/>
          <w:lang w:val="en-US" w:eastAsia="zh-CN"/>
        </w:rPr>
        <w:t>。</w:t>
      </w:r>
      <w:r>
        <w:rPr>
          <w:rFonts w:hint="default" w:ascii="Times New Roman" w:hAnsi="Times New Roman" w:cs="Times New Roman" w:eastAsiaTheme="minorEastAsia"/>
          <w:b w:val="0"/>
          <w:bCs w:val="0"/>
          <w:color w:val="000000" w:themeColor="text1"/>
          <w:sz w:val="28"/>
          <w:szCs w:val="28"/>
          <w:lang w:val="en-US" w:eastAsia="zh-CN"/>
          <w14:textFill>
            <w14:solidFill>
              <w14:schemeClr w14:val="tx1"/>
            </w14:solidFill>
          </w14:textFill>
        </w:rPr>
        <w:t>生产</w:t>
      </w:r>
      <w:r>
        <w:rPr>
          <w:rFonts w:hint="eastAsia" w:ascii="Times New Roman" w:hAnsi="Times New Roman" w:cs="Times New Roman"/>
          <w:b w:val="0"/>
          <w:bCs w:val="0"/>
          <w:color w:val="000000" w:themeColor="text1"/>
          <w:sz w:val="28"/>
          <w:szCs w:val="28"/>
          <w:lang w:val="en-US" w:eastAsia="zh-CN"/>
          <w14:textFill>
            <w14:solidFill>
              <w14:schemeClr w14:val="tx1"/>
            </w14:solidFill>
          </w14:textFill>
        </w:rPr>
        <w:t>PVC地板</w:t>
      </w:r>
      <w:r>
        <w:rPr>
          <w:rFonts w:hint="default" w:ascii="Times New Roman" w:hAnsi="Times New Roman" w:cs="Times New Roman" w:eastAsiaTheme="minorEastAsia"/>
          <w:b w:val="0"/>
          <w:bCs w:val="0"/>
          <w:color w:val="000000" w:themeColor="text1"/>
          <w:sz w:val="28"/>
          <w:szCs w:val="28"/>
          <w:lang w:val="en-US" w:eastAsia="zh-CN"/>
          <w14:textFill>
            <w14:solidFill>
              <w14:schemeClr w14:val="tx1"/>
            </w14:solidFill>
          </w14:textFill>
        </w:rPr>
        <w:t xml:space="preserve"> </w:t>
      </w:r>
      <w:r>
        <w:rPr>
          <w:rFonts w:hint="eastAsia" w:ascii="Times New Roman" w:hAnsi="Times New Roman" w:cs="Times New Roman"/>
          <w:b w:val="0"/>
          <w:bCs w:val="0"/>
          <w:color w:val="000000" w:themeColor="text1"/>
          <w:sz w:val="28"/>
          <w:szCs w:val="28"/>
          <w:lang w:val="en-US" w:eastAsia="zh-CN"/>
          <w14:textFill>
            <w14:solidFill>
              <w14:schemeClr w14:val="tx1"/>
            </w14:solidFill>
          </w14:textFill>
        </w:rPr>
        <w:t>278万平方米</w:t>
      </w:r>
      <w:r>
        <w:rPr>
          <w:rFonts w:hint="default" w:ascii="Times New Roman" w:hAnsi="Times New Roman" w:cs="Times New Roman" w:eastAsiaTheme="minorEastAsia"/>
          <w:b w:val="0"/>
          <w:bCs w:val="0"/>
          <w:color w:val="000000" w:themeColor="text1"/>
          <w:sz w:val="28"/>
          <w:szCs w:val="28"/>
          <w:lang w:val="en-US" w:eastAsia="zh-CN"/>
          <w14:textFill>
            <w14:solidFill>
              <w14:schemeClr w14:val="tx1"/>
            </w14:solidFill>
          </w14:textFill>
        </w:rPr>
        <w:t xml:space="preserve">。因此 </w:t>
      </w:r>
      <w:r>
        <w:rPr>
          <w:rFonts w:hint="eastAsia" w:ascii="Times New Roman" w:hAnsi="Times New Roman" w:cs="Times New Roman"/>
          <w:b w:val="0"/>
          <w:bCs w:val="0"/>
          <w:color w:val="000000" w:themeColor="text1"/>
          <w:sz w:val="28"/>
          <w:szCs w:val="28"/>
          <w:lang w:val="en-US" w:eastAsia="zh-CN"/>
          <w14:textFill>
            <w14:solidFill>
              <w14:schemeClr w14:val="tx1"/>
            </w14:solidFill>
          </w14:textFill>
        </w:rPr>
        <w:t>1万平方米 PVC地板</w:t>
      </w:r>
      <w:r>
        <w:rPr>
          <w:rFonts w:hint="default" w:ascii="Times New Roman" w:hAnsi="Times New Roman" w:cs="Times New Roman" w:eastAsiaTheme="minorEastAsia"/>
          <w:b w:val="0"/>
          <w:bCs w:val="0"/>
          <w:color w:val="000000" w:themeColor="text1"/>
          <w:sz w:val="28"/>
          <w:szCs w:val="28"/>
          <w:lang w:val="en-US" w:eastAsia="zh-CN"/>
          <w14:textFill>
            <w14:solidFill>
              <w14:schemeClr w14:val="tx1"/>
            </w14:solidFill>
          </w14:textFill>
        </w:rPr>
        <w:t>的碳足迹e</w:t>
      </w:r>
      <w:r>
        <w:rPr>
          <w:rFonts w:hint="default" w:ascii="Times New Roman" w:hAnsi="Times New Roman" w:cs="Times New Roman" w:eastAsiaTheme="minorEastAsia"/>
          <w:b w:val="0"/>
          <w:bCs w:val="0"/>
          <w:color w:val="auto"/>
          <w:sz w:val="28"/>
          <w:szCs w:val="28"/>
          <w:lang w:val="en-US" w:eastAsia="zh-CN"/>
        </w:rPr>
        <w:t>=</w:t>
      </w:r>
      <w:r>
        <w:rPr>
          <w:rFonts w:hint="eastAsia" w:ascii="Times New Roman" w:hAnsi="Times New Roman" w:cs="Times New Roman"/>
          <w:b w:val="0"/>
          <w:bCs w:val="0"/>
          <w:color w:val="auto"/>
          <w:sz w:val="28"/>
          <w:szCs w:val="28"/>
          <w:lang w:val="en-US" w:eastAsia="zh-CN"/>
        </w:rPr>
        <w:t>9309.96</w:t>
      </w:r>
      <w:r>
        <w:rPr>
          <w:rFonts w:hint="default" w:ascii="Times New Roman" w:hAnsi="Times New Roman" w:cs="Times New Roman" w:eastAsiaTheme="minorEastAsia"/>
          <w:b w:val="0"/>
          <w:bCs w:val="0"/>
          <w:color w:val="auto"/>
          <w:sz w:val="28"/>
          <w:szCs w:val="28"/>
          <w:lang w:val="en-US" w:eastAsia="zh-CN"/>
        </w:rPr>
        <w:t>／</w:t>
      </w:r>
      <w:r>
        <w:rPr>
          <w:rFonts w:hint="eastAsia" w:ascii="Times New Roman" w:hAnsi="Times New Roman" w:cs="Times New Roman"/>
          <w:b w:val="0"/>
          <w:bCs w:val="0"/>
          <w:color w:val="auto"/>
          <w:sz w:val="28"/>
          <w:szCs w:val="28"/>
          <w:lang w:val="en-US" w:eastAsia="zh-CN"/>
        </w:rPr>
        <w:t>278</w:t>
      </w:r>
      <w:r>
        <w:rPr>
          <w:rFonts w:hint="default" w:ascii="Times New Roman" w:hAnsi="Times New Roman" w:cs="Times New Roman" w:eastAsiaTheme="minorEastAsia"/>
          <w:b w:val="0"/>
          <w:bCs w:val="0"/>
          <w:color w:val="auto"/>
          <w:sz w:val="28"/>
          <w:szCs w:val="28"/>
          <w:lang w:val="en-US" w:eastAsia="zh-CN"/>
        </w:rPr>
        <w:t>=</w:t>
      </w:r>
      <w:r>
        <w:rPr>
          <w:rFonts w:hint="eastAsia" w:ascii="Times New Roman" w:hAnsi="Times New Roman" w:cs="Times New Roman"/>
          <w:b w:val="0"/>
          <w:bCs w:val="0"/>
          <w:color w:val="auto"/>
          <w:sz w:val="28"/>
          <w:szCs w:val="28"/>
          <w:lang w:val="en-US" w:eastAsia="zh-CN"/>
        </w:rPr>
        <w:t>33.48t</w:t>
      </w:r>
      <w:r>
        <w:rPr>
          <w:rFonts w:hint="default" w:ascii="Times New Roman" w:hAnsi="Times New Roman" w:cs="Times New Roman" w:eastAsiaTheme="minorEastAsia"/>
          <w:b w:val="0"/>
          <w:bCs w:val="0"/>
          <w:color w:val="auto"/>
          <w:sz w:val="28"/>
          <w:szCs w:val="28"/>
          <w:lang w:val="en-US" w:eastAsia="zh-CN"/>
        </w:rPr>
        <w:t>CO</w:t>
      </w:r>
      <w:r>
        <w:rPr>
          <w:rFonts w:hint="default" w:ascii="Times New Roman" w:hAnsi="Times New Roman" w:cs="Times New Roman" w:eastAsiaTheme="minorEastAsia"/>
          <w:b w:val="0"/>
          <w:bCs w:val="0"/>
          <w:color w:val="auto"/>
          <w:sz w:val="28"/>
          <w:szCs w:val="28"/>
          <w:vertAlign w:val="subscript"/>
          <w:lang w:val="en-US" w:eastAsia="zh-CN"/>
        </w:rPr>
        <w:t xml:space="preserve"> 2</w:t>
      </w:r>
      <w:r>
        <w:rPr>
          <w:rFonts w:hint="default" w:ascii="Times New Roman" w:hAnsi="Times New Roman" w:cs="Times New Roman" w:eastAsiaTheme="minorEastAsia"/>
          <w:b w:val="0"/>
          <w:bCs w:val="0"/>
          <w:color w:val="auto"/>
          <w:sz w:val="28"/>
          <w:szCs w:val="28"/>
          <w:lang w:val="en-US" w:eastAsia="zh-CN"/>
        </w:rPr>
        <w:t xml:space="preserve"> </w:t>
      </w:r>
      <w:r>
        <w:rPr>
          <w:rFonts w:hint="default" w:ascii="Times New Roman" w:hAnsi="Times New Roman" w:cs="Times New Roman" w:eastAsiaTheme="minorEastAsia"/>
          <w:b w:val="0"/>
          <w:bCs w:val="0"/>
          <w:color w:val="auto"/>
          <w:sz w:val="28"/>
          <w:szCs w:val="28"/>
          <w:vertAlign w:val="subscript"/>
          <w:lang w:val="en-US" w:eastAsia="zh-CN"/>
        </w:rPr>
        <w:t>e</w:t>
      </w:r>
      <w:r>
        <w:rPr>
          <w:rFonts w:hint="eastAsia" w:ascii="Times New Roman" w:hAnsi="Times New Roman" w:cs="Times New Roman"/>
          <w:b w:val="0"/>
          <w:bCs w:val="0"/>
          <w:color w:val="auto"/>
          <w:sz w:val="28"/>
          <w:szCs w:val="28"/>
          <w:lang w:val="en-US" w:eastAsia="zh-CN"/>
        </w:rPr>
        <w:t>/万平方米</w:t>
      </w:r>
      <w:r>
        <w:rPr>
          <w:rFonts w:hint="default" w:ascii="Times New Roman" w:hAnsi="Times New Roman" w:cs="Times New Roman" w:eastAsiaTheme="minorEastAsia"/>
          <w:b w:val="0"/>
          <w:bCs w:val="0"/>
          <w:color w:val="000000" w:themeColor="text1"/>
          <w:sz w:val="28"/>
          <w:szCs w:val="28"/>
          <w:lang w:val="en-US" w:eastAsia="zh-CN"/>
          <w14:textFill>
            <w14:solidFill>
              <w14:schemeClr w14:val="tx1"/>
            </w14:solidFill>
          </w14:textFill>
        </w:rPr>
        <w:t>，计算得到生产</w:t>
      </w:r>
      <w:r>
        <w:rPr>
          <w:rFonts w:hint="eastAsia" w:ascii="Times New Roman" w:hAnsi="Times New Roman" w:cs="Times New Roman"/>
          <w:b w:val="0"/>
          <w:bCs w:val="0"/>
          <w:color w:val="000000" w:themeColor="text1"/>
          <w:sz w:val="28"/>
          <w:szCs w:val="28"/>
          <w:lang w:val="en-US" w:eastAsia="zh-CN"/>
          <w14:textFill>
            <w14:solidFill>
              <w14:schemeClr w14:val="tx1"/>
            </w14:solidFill>
          </w14:textFill>
        </w:rPr>
        <w:t>1万平方米PVC地板</w:t>
      </w:r>
      <w:r>
        <w:rPr>
          <w:rFonts w:hint="default" w:ascii="Times New Roman" w:hAnsi="Times New Roman" w:cs="Times New Roman" w:eastAsiaTheme="minorEastAsia"/>
          <w:b w:val="0"/>
          <w:bCs w:val="0"/>
          <w:color w:val="000000" w:themeColor="text1"/>
          <w:sz w:val="28"/>
          <w:szCs w:val="28"/>
          <w:lang w:val="en-US" w:eastAsia="zh-CN"/>
          <w14:textFill>
            <w14:solidFill>
              <w14:schemeClr w14:val="tx1"/>
            </w14:solidFill>
          </w14:textFill>
        </w:rPr>
        <w:t>的碳足迹为</w:t>
      </w:r>
      <w:r>
        <w:rPr>
          <w:rFonts w:hint="eastAsia" w:ascii="Times New Roman" w:hAnsi="Times New Roman" w:cs="Times New Roman"/>
          <w:b w:val="0"/>
          <w:bCs w:val="0"/>
          <w:color w:val="auto"/>
          <w:sz w:val="28"/>
          <w:szCs w:val="28"/>
          <w:lang w:val="en-US" w:eastAsia="zh-CN"/>
        </w:rPr>
        <w:t>33.48t</w:t>
      </w:r>
      <w:r>
        <w:rPr>
          <w:rFonts w:hint="default" w:ascii="Times New Roman" w:hAnsi="Times New Roman" w:cs="Times New Roman" w:eastAsiaTheme="minorEastAsia"/>
          <w:b w:val="0"/>
          <w:bCs w:val="0"/>
          <w:color w:val="auto"/>
          <w:sz w:val="28"/>
          <w:szCs w:val="28"/>
          <w:lang w:val="en-US" w:eastAsia="zh-CN"/>
        </w:rPr>
        <w:t>CO</w:t>
      </w:r>
      <w:r>
        <w:rPr>
          <w:rFonts w:hint="default" w:ascii="Times New Roman" w:hAnsi="Times New Roman" w:cs="Times New Roman" w:eastAsiaTheme="minorEastAsia"/>
          <w:b w:val="0"/>
          <w:bCs w:val="0"/>
          <w:color w:val="auto"/>
          <w:sz w:val="28"/>
          <w:szCs w:val="28"/>
          <w:vertAlign w:val="subscript"/>
          <w:lang w:val="en-US" w:eastAsia="zh-CN"/>
        </w:rPr>
        <w:t xml:space="preserve"> 2</w:t>
      </w:r>
      <w:r>
        <w:rPr>
          <w:rFonts w:hint="default" w:ascii="Times New Roman" w:hAnsi="Times New Roman" w:cs="Times New Roman" w:eastAsiaTheme="minorEastAsia"/>
          <w:b w:val="0"/>
          <w:bCs w:val="0"/>
          <w:color w:val="auto"/>
          <w:sz w:val="28"/>
          <w:szCs w:val="28"/>
          <w:lang w:val="en-US" w:eastAsia="zh-CN"/>
        </w:rPr>
        <w:t xml:space="preserve"> </w:t>
      </w:r>
      <w:r>
        <w:rPr>
          <w:rFonts w:hint="default" w:ascii="Times New Roman" w:hAnsi="Times New Roman" w:cs="Times New Roman" w:eastAsiaTheme="minorEastAsia"/>
          <w:b w:val="0"/>
          <w:bCs w:val="0"/>
          <w:color w:val="auto"/>
          <w:sz w:val="28"/>
          <w:szCs w:val="28"/>
          <w:vertAlign w:val="subscript"/>
          <w:lang w:val="en-US" w:eastAsia="zh-CN"/>
        </w:rPr>
        <w:t>e</w:t>
      </w:r>
      <w:r>
        <w:rPr>
          <w:rFonts w:hint="eastAsia" w:ascii="Times New Roman" w:hAnsi="Times New Roman" w:cs="Times New Roman"/>
          <w:b w:val="0"/>
          <w:bCs w:val="0"/>
          <w:color w:val="000000" w:themeColor="text1"/>
          <w:sz w:val="28"/>
          <w:szCs w:val="28"/>
          <w:lang w:val="en-US" w:eastAsia="zh-CN"/>
          <w14:textFill>
            <w14:solidFill>
              <w14:schemeClr w14:val="tx1"/>
            </w14:solidFill>
          </w14:textFill>
        </w:rPr>
        <w:t>/万平方米</w:t>
      </w:r>
      <w:r>
        <w:rPr>
          <w:rFonts w:hint="default" w:ascii="Times New Roman" w:hAnsi="Times New Roman" w:cs="Times New Roman" w:eastAsiaTheme="minorEastAsia"/>
          <w:b w:val="0"/>
          <w:bCs w:val="0"/>
          <w:color w:val="000000" w:themeColor="text1"/>
          <w:sz w:val="28"/>
          <w:szCs w:val="28"/>
          <w:lang w:val="en-US" w:eastAsia="zh-CN"/>
          <w14:textFill>
            <w14:solidFill>
              <w14:schemeClr w14:val="tx1"/>
            </w14:solidFill>
          </w14:textFill>
        </w:rPr>
        <w:t>。从</w:t>
      </w:r>
      <w:r>
        <w:rPr>
          <w:rFonts w:hint="eastAsia" w:ascii="Times New Roman" w:hAnsi="Times New Roman" w:cs="Times New Roman"/>
          <w:b w:val="0"/>
          <w:bCs w:val="0"/>
          <w:color w:val="000000" w:themeColor="text1"/>
          <w:sz w:val="28"/>
          <w:szCs w:val="28"/>
          <w:lang w:val="en-US" w:eastAsia="zh-CN"/>
          <w14:textFill>
            <w14:solidFill>
              <w14:schemeClr w14:val="tx1"/>
            </w14:solidFill>
          </w14:textFill>
        </w:rPr>
        <w:t>PVC地板</w:t>
      </w:r>
      <w:r>
        <w:rPr>
          <w:rFonts w:hint="default" w:ascii="Times New Roman" w:hAnsi="Times New Roman" w:cs="Times New Roman" w:eastAsiaTheme="minorEastAsia"/>
          <w:b w:val="0"/>
          <w:bCs w:val="0"/>
          <w:color w:val="000000" w:themeColor="text1"/>
          <w:sz w:val="28"/>
          <w:szCs w:val="28"/>
          <w:lang w:val="en-US" w:eastAsia="zh-CN"/>
          <w14:textFill>
            <w14:solidFill>
              <w14:schemeClr w14:val="tx1"/>
            </w14:solidFill>
          </w14:textFill>
        </w:rPr>
        <w:t>生命周期累计碳足迹贡献比例的情况，可以看出碳排放环节主要集中在</w:t>
      </w:r>
      <w:r>
        <w:rPr>
          <w:rFonts w:hint="eastAsia" w:ascii="Times New Roman" w:hAnsi="Times New Roman" w:cs="Times New Roman"/>
          <w:b w:val="0"/>
          <w:bCs w:val="0"/>
          <w:color w:val="000000" w:themeColor="text1"/>
          <w:sz w:val="28"/>
          <w:szCs w:val="28"/>
          <w:lang w:val="en-US" w:eastAsia="zh-CN"/>
          <w14:textFill>
            <w14:solidFill>
              <w14:schemeClr w14:val="tx1"/>
            </w14:solidFill>
          </w14:textFill>
        </w:rPr>
        <w:t>产品生产</w:t>
      </w:r>
      <w:r>
        <w:rPr>
          <w:rFonts w:hint="default" w:ascii="Times New Roman" w:hAnsi="Times New Roman" w:cs="Times New Roman" w:eastAsiaTheme="minorEastAsia"/>
          <w:b w:val="0"/>
          <w:bCs w:val="0"/>
          <w:color w:val="000000" w:themeColor="text1"/>
          <w:sz w:val="28"/>
          <w:szCs w:val="28"/>
          <w:lang w:val="en-US" w:eastAsia="zh-CN"/>
          <w14:textFill>
            <w14:solidFill>
              <w14:schemeClr w14:val="tx1"/>
            </w14:solidFill>
          </w14:textFill>
        </w:rPr>
        <w:t>的能源消耗活动。</w:t>
      </w:r>
    </w:p>
    <w:p w14:paraId="093FDDFD">
      <w:pPr>
        <w:keepNext w:val="0"/>
        <w:keepLines w:val="0"/>
        <w:pageBreakBefore w:val="0"/>
        <w:widowControl w:val="0"/>
        <w:numPr>
          <w:ilvl w:val="0"/>
          <w:numId w:val="0"/>
        </w:numPr>
        <w:kinsoku/>
        <w:wordWrap/>
        <w:overflowPunct/>
        <w:topLinePunct w:val="0"/>
        <w:autoSpaceDE/>
        <w:autoSpaceDN/>
        <w:bidi w:val="0"/>
        <w:adjustRightInd/>
        <w:snapToGrid/>
        <w:spacing w:line="720" w:lineRule="auto"/>
        <w:ind w:firstLine="560" w:firstLineChars="200"/>
        <w:textAlignment w:val="auto"/>
        <w:rPr>
          <w:rFonts w:hint="default" w:ascii="Times New Roman" w:hAnsi="Times New Roman" w:cs="Times New Roman" w:eastAsiaTheme="minorEastAsia"/>
          <w:b w:val="0"/>
          <w:bCs w:val="0"/>
          <w:color w:val="000000" w:themeColor="text1"/>
          <w:sz w:val="28"/>
          <w:szCs w:val="28"/>
          <w:lang w:val="en-US" w:eastAsia="zh-CN"/>
          <w14:textFill>
            <w14:solidFill>
              <w14:schemeClr w14:val="tx1"/>
            </w14:solidFill>
          </w14:textFill>
        </w:rPr>
      </w:pPr>
      <w:r>
        <w:rPr>
          <w:rFonts w:hint="eastAsia" w:ascii="Times New Roman" w:hAnsi="Times New Roman" w:cs="Times New Roman"/>
          <w:b w:val="0"/>
          <w:bCs w:val="0"/>
          <w:color w:val="000000" w:themeColor="text1"/>
          <w:sz w:val="28"/>
          <w:szCs w:val="28"/>
          <w:lang w:val="en-US" w:eastAsia="zh-CN"/>
          <w14:textFill>
            <w14:solidFill>
              <w14:schemeClr w14:val="tx1"/>
            </w14:solidFill>
          </w14:textFill>
        </w:rPr>
        <w:t>PVC地板</w:t>
      </w:r>
      <w:r>
        <w:rPr>
          <w:rFonts w:hint="default" w:ascii="Times New Roman" w:hAnsi="Times New Roman" w:cs="Times New Roman" w:eastAsiaTheme="minorEastAsia"/>
          <w:b w:val="0"/>
          <w:bCs w:val="0"/>
          <w:color w:val="000000" w:themeColor="text1"/>
          <w:sz w:val="28"/>
          <w:szCs w:val="28"/>
          <w:lang w:val="en-US" w:eastAsia="zh-CN"/>
          <w14:textFill>
            <w14:solidFill>
              <w14:schemeClr w14:val="tx1"/>
            </w14:solidFill>
          </w14:textFill>
        </w:rPr>
        <w:t>产品生命周期碳排放清单：</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1"/>
        <w:gridCol w:w="926"/>
        <w:gridCol w:w="918"/>
        <w:gridCol w:w="918"/>
        <w:gridCol w:w="923"/>
        <w:gridCol w:w="918"/>
        <w:gridCol w:w="919"/>
        <w:gridCol w:w="919"/>
        <w:gridCol w:w="970"/>
      </w:tblGrid>
      <w:tr w14:paraId="38902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Align w:val="center"/>
          </w:tcPr>
          <w:p w14:paraId="792B579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b w:val="0"/>
                <w:bCs w:val="0"/>
                <w:color w:val="000000" w:themeColor="text1"/>
                <w:sz w:val="21"/>
                <w:szCs w:val="21"/>
                <w:vertAlign w:val="baseline"/>
                <w:lang w:val="en-US" w:eastAsia="zh-CN"/>
                <w14:textFill>
                  <w14:solidFill>
                    <w14:schemeClr w14:val="tx1"/>
                  </w14:solidFill>
                </w14:textFill>
              </w:rPr>
              <w:t>环境</w:t>
            </w:r>
          </w:p>
          <w:p w14:paraId="2BF1EBD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eastAsiaTheme="minorEastAsia"/>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b w:val="0"/>
                <w:bCs w:val="0"/>
                <w:color w:val="000000" w:themeColor="text1"/>
                <w:sz w:val="21"/>
                <w:szCs w:val="21"/>
                <w:vertAlign w:val="baseline"/>
                <w:lang w:val="en-US" w:eastAsia="zh-CN"/>
                <w14:textFill>
                  <w14:solidFill>
                    <w14:schemeClr w14:val="tx1"/>
                  </w14:solidFill>
                </w14:textFill>
              </w:rPr>
              <w:t>类型</w:t>
            </w:r>
          </w:p>
        </w:tc>
        <w:tc>
          <w:tcPr>
            <w:tcW w:w="934" w:type="dxa"/>
            <w:vAlign w:val="center"/>
          </w:tcPr>
          <w:p w14:paraId="7E95DD95">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b w:val="0"/>
                <w:bCs w:val="0"/>
                <w:color w:val="000000" w:themeColor="text1"/>
                <w:sz w:val="21"/>
                <w:szCs w:val="21"/>
                <w:vertAlign w:val="baseline"/>
                <w:lang w:val="en-US" w:eastAsia="zh-CN"/>
                <w14:textFill>
                  <w14:solidFill>
                    <w14:schemeClr w14:val="tx1"/>
                  </w14:solidFill>
                </w14:textFill>
              </w:rPr>
              <w:t>当量</w:t>
            </w:r>
          </w:p>
          <w:p w14:paraId="7EB69D69">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eastAsiaTheme="minorEastAsia"/>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b w:val="0"/>
                <w:bCs w:val="0"/>
                <w:color w:val="000000" w:themeColor="text1"/>
                <w:sz w:val="21"/>
                <w:szCs w:val="21"/>
                <w:vertAlign w:val="baseline"/>
                <w:lang w:val="en-US" w:eastAsia="zh-CN"/>
                <w14:textFill>
                  <w14:solidFill>
                    <w14:schemeClr w14:val="tx1"/>
                  </w14:solidFill>
                </w14:textFill>
              </w:rPr>
              <w:t>单位</w:t>
            </w:r>
          </w:p>
        </w:tc>
        <w:tc>
          <w:tcPr>
            <w:tcW w:w="924" w:type="dxa"/>
            <w:vAlign w:val="center"/>
          </w:tcPr>
          <w:p w14:paraId="0E038F0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b w:val="0"/>
                <w:bCs w:val="0"/>
                <w:color w:val="000000" w:themeColor="text1"/>
                <w:sz w:val="21"/>
                <w:szCs w:val="21"/>
                <w:vertAlign w:val="baseline"/>
                <w:lang w:val="en-US" w:eastAsia="zh-CN"/>
                <w14:textFill>
                  <w14:solidFill>
                    <w14:schemeClr w14:val="tx1"/>
                  </w14:solidFill>
                </w14:textFill>
              </w:rPr>
              <w:t>原材</w:t>
            </w:r>
          </w:p>
          <w:p w14:paraId="16291E5C">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eastAsiaTheme="minorEastAsia"/>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b w:val="0"/>
                <w:bCs w:val="0"/>
                <w:color w:val="000000" w:themeColor="text1"/>
                <w:sz w:val="21"/>
                <w:szCs w:val="21"/>
                <w:vertAlign w:val="baseline"/>
                <w:lang w:val="en-US" w:eastAsia="zh-CN"/>
                <w14:textFill>
                  <w14:solidFill>
                    <w14:schemeClr w14:val="tx1"/>
                  </w14:solidFill>
                </w14:textFill>
              </w:rPr>
              <w:t>料生产</w:t>
            </w:r>
          </w:p>
        </w:tc>
        <w:tc>
          <w:tcPr>
            <w:tcW w:w="924" w:type="dxa"/>
            <w:vAlign w:val="center"/>
          </w:tcPr>
          <w:p w14:paraId="27F80F8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eastAsiaTheme="minorEastAsia"/>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b w:val="0"/>
                <w:bCs w:val="0"/>
                <w:color w:val="000000" w:themeColor="text1"/>
                <w:sz w:val="21"/>
                <w:szCs w:val="21"/>
                <w:vertAlign w:val="baseline"/>
                <w:lang w:val="en-US" w:eastAsia="zh-CN"/>
                <w14:textFill>
                  <w14:solidFill>
                    <w14:schemeClr w14:val="tx1"/>
                  </w14:solidFill>
                </w14:textFill>
              </w:rPr>
              <w:t>原材料运输</w:t>
            </w:r>
          </w:p>
        </w:tc>
        <w:tc>
          <w:tcPr>
            <w:tcW w:w="924" w:type="dxa"/>
            <w:vAlign w:val="center"/>
          </w:tcPr>
          <w:p w14:paraId="1B2DD5A8">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b w:val="0"/>
                <w:bCs w:val="0"/>
                <w:color w:val="000000" w:themeColor="text1"/>
                <w:sz w:val="21"/>
                <w:szCs w:val="21"/>
                <w:vertAlign w:val="baseline"/>
                <w:lang w:val="en-US" w:eastAsia="zh-CN"/>
                <w14:textFill>
                  <w14:solidFill>
                    <w14:schemeClr w14:val="tx1"/>
                  </w14:solidFill>
                </w14:textFill>
              </w:rPr>
              <w:t>产品</w:t>
            </w:r>
          </w:p>
          <w:p w14:paraId="0C0BCA44">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eastAsiaTheme="minorEastAsia"/>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b w:val="0"/>
                <w:bCs w:val="0"/>
                <w:color w:val="000000" w:themeColor="text1"/>
                <w:sz w:val="21"/>
                <w:szCs w:val="21"/>
                <w:vertAlign w:val="baseline"/>
                <w:lang w:val="en-US" w:eastAsia="zh-CN"/>
                <w14:textFill>
                  <w14:solidFill>
                    <w14:schemeClr w14:val="tx1"/>
                  </w14:solidFill>
                </w14:textFill>
              </w:rPr>
              <w:t>生产</w:t>
            </w:r>
          </w:p>
        </w:tc>
        <w:tc>
          <w:tcPr>
            <w:tcW w:w="924" w:type="dxa"/>
            <w:vAlign w:val="center"/>
          </w:tcPr>
          <w:p w14:paraId="1AAE41C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b w:val="0"/>
                <w:bCs w:val="0"/>
                <w:color w:val="000000" w:themeColor="text1"/>
                <w:sz w:val="21"/>
                <w:szCs w:val="21"/>
                <w:vertAlign w:val="baseline"/>
                <w:lang w:val="en-US" w:eastAsia="zh-CN"/>
                <w14:textFill>
                  <w14:solidFill>
                    <w14:schemeClr w14:val="tx1"/>
                  </w14:solidFill>
                </w14:textFill>
              </w:rPr>
              <w:t>产品</w:t>
            </w:r>
          </w:p>
          <w:p w14:paraId="3769F9E5">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eastAsiaTheme="minorEastAsia"/>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b w:val="0"/>
                <w:bCs w:val="0"/>
                <w:color w:val="000000" w:themeColor="text1"/>
                <w:sz w:val="21"/>
                <w:szCs w:val="21"/>
                <w:vertAlign w:val="baseline"/>
                <w:lang w:val="en-US" w:eastAsia="zh-CN"/>
                <w14:textFill>
                  <w14:solidFill>
                    <w14:schemeClr w14:val="tx1"/>
                  </w14:solidFill>
                </w14:textFill>
              </w:rPr>
              <w:t>运输</w:t>
            </w:r>
          </w:p>
        </w:tc>
        <w:tc>
          <w:tcPr>
            <w:tcW w:w="924" w:type="dxa"/>
            <w:vAlign w:val="center"/>
          </w:tcPr>
          <w:p w14:paraId="74F3E2C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b w:val="0"/>
                <w:bCs w:val="0"/>
                <w:color w:val="000000" w:themeColor="text1"/>
                <w:sz w:val="21"/>
                <w:szCs w:val="21"/>
                <w:vertAlign w:val="baseline"/>
                <w:lang w:val="en-US" w:eastAsia="zh-CN"/>
                <w14:textFill>
                  <w14:solidFill>
                    <w14:schemeClr w14:val="tx1"/>
                  </w14:solidFill>
                </w14:textFill>
              </w:rPr>
              <w:t>产品</w:t>
            </w:r>
          </w:p>
          <w:p w14:paraId="11652BC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eastAsiaTheme="minorEastAsia"/>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b w:val="0"/>
                <w:bCs w:val="0"/>
                <w:color w:val="000000" w:themeColor="text1"/>
                <w:sz w:val="21"/>
                <w:szCs w:val="21"/>
                <w:vertAlign w:val="baseline"/>
                <w:lang w:val="en-US" w:eastAsia="zh-CN"/>
                <w14:textFill>
                  <w14:solidFill>
                    <w14:schemeClr w14:val="tx1"/>
                  </w14:solidFill>
                </w14:textFill>
              </w:rPr>
              <w:t>使用</w:t>
            </w:r>
          </w:p>
        </w:tc>
        <w:tc>
          <w:tcPr>
            <w:tcW w:w="924" w:type="dxa"/>
            <w:vAlign w:val="center"/>
          </w:tcPr>
          <w:p w14:paraId="3F2AFF32">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Times New Roman" w:hAnsi="Times New Roman" w:cs="Times New Roman"/>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b w:val="0"/>
                <w:bCs w:val="0"/>
                <w:color w:val="000000" w:themeColor="text1"/>
                <w:sz w:val="21"/>
                <w:szCs w:val="21"/>
                <w:vertAlign w:val="baseline"/>
                <w:lang w:val="en-US" w:eastAsia="zh-CN"/>
                <w14:textFill>
                  <w14:solidFill>
                    <w14:schemeClr w14:val="tx1"/>
                  </w14:solidFill>
                </w14:textFill>
              </w:rPr>
              <w:t>产品</w:t>
            </w:r>
          </w:p>
          <w:p w14:paraId="2D75D949">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eastAsiaTheme="minorEastAsia"/>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b w:val="0"/>
                <w:bCs w:val="0"/>
                <w:color w:val="000000" w:themeColor="text1"/>
                <w:sz w:val="21"/>
                <w:szCs w:val="21"/>
                <w:vertAlign w:val="baseline"/>
                <w:lang w:val="en-US" w:eastAsia="zh-CN"/>
                <w14:textFill>
                  <w14:solidFill>
                    <w14:schemeClr w14:val="tx1"/>
                  </w14:solidFill>
                </w14:textFill>
              </w:rPr>
              <w:t>回收</w:t>
            </w:r>
          </w:p>
        </w:tc>
        <w:tc>
          <w:tcPr>
            <w:tcW w:w="925" w:type="dxa"/>
            <w:vAlign w:val="center"/>
          </w:tcPr>
          <w:p w14:paraId="2B7DF081">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eastAsiaTheme="minorEastAsia"/>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b w:val="0"/>
                <w:bCs w:val="0"/>
                <w:color w:val="000000" w:themeColor="text1"/>
                <w:sz w:val="21"/>
                <w:szCs w:val="21"/>
                <w:vertAlign w:val="baseline"/>
                <w:lang w:val="en-US" w:eastAsia="zh-CN"/>
                <w14:textFill>
                  <w14:solidFill>
                    <w14:schemeClr w14:val="tx1"/>
                  </w14:solidFill>
                </w14:textFill>
              </w:rPr>
              <w:t>合计</w:t>
            </w:r>
          </w:p>
        </w:tc>
      </w:tr>
      <w:tr w14:paraId="550D3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dxa"/>
            <w:vAlign w:val="center"/>
          </w:tcPr>
          <w:p w14:paraId="2F976254">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eastAsiaTheme="minorEastAsia"/>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b w:val="0"/>
                <w:bCs w:val="0"/>
                <w:color w:val="000000" w:themeColor="text1"/>
                <w:sz w:val="21"/>
                <w:szCs w:val="21"/>
                <w:vertAlign w:val="baseline"/>
                <w:lang w:val="en-US" w:eastAsia="zh-CN"/>
                <w14:textFill>
                  <w14:solidFill>
                    <w14:schemeClr w14:val="tx1"/>
                  </w14:solidFill>
                </w14:textFill>
              </w:rPr>
              <w:t>产品碳足迹（CF）</w:t>
            </w:r>
          </w:p>
        </w:tc>
        <w:tc>
          <w:tcPr>
            <w:tcW w:w="934" w:type="dxa"/>
            <w:vAlign w:val="center"/>
          </w:tcPr>
          <w:p w14:paraId="78DF1490">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eastAsiaTheme="minorEastAsia"/>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b w:val="0"/>
                <w:bCs w:val="0"/>
                <w:sz w:val="21"/>
                <w:szCs w:val="21"/>
                <w:lang w:val="en-US" w:eastAsia="zh-CN"/>
              </w:rPr>
              <w:t>tCO</w:t>
            </w:r>
            <w:r>
              <w:rPr>
                <w:rFonts w:hint="eastAsia" w:ascii="Times New Roman" w:hAnsi="Times New Roman" w:cs="Times New Roman" w:eastAsiaTheme="minorEastAsia"/>
                <w:b w:val="0"/>
                <w:bCs w:val="0"/>
                <w:sz w:val="21"/>
                <w:szCs w:val="21"/>
                <w:vertAlign w:val="subscript"/>
                <w:lang w:val="en-US" w:eastAsia="zh-CN"/>
              </w:rPr>
              <w:t>2e</w:t>
            </w:r>
          </w:p>
        </w:tc>
        <w:tc>
          <w:tcPr>
            <w:tcW w:w="924" w:type="dxa"/>
            <w:vAlign w:val="center"/>
          </w:tcPr>
          <w:p w14:paraId="4C6FB49C">
            <w:pPr>
              <w:keepNext w:val="0"/>
              <w:keepLines w:val="0"/>
              <w:widowControl/>
              <w:suppressLineNumbers w:val="0"/>
              <w:jc w:val="center"/>
              <w:textAlignment w:val="center"/>
              <w:rPr>
                <w:rFonts w:hint="default" w:ascii="Times New Roman" w:hAnsi="Times New Roman" w:cs="Times New Roman" w:eastAsiaTheme="minorEastAsia"/>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0.00 </w:t>
            </w:r>
          </w:p>
        </w:tc>
        <w:tc>
          <w:tcPr>
            <w:tcW w:w="924" w:type="dxa"/>
            <w:vAlign w:val="center"/>
          </w:tcPr>
          <w:p w14:paraId="4FA64B13">
            <w:pPr>
              <w:keepNext w:val="0"/>
              <w:keepLines w:val="0"/>
              <w:widowControl/>
              <w:suppressLineNumbers w:val="0"/>
              <w:jc w:val="center"/>
              <w:textAlignment w:val="center"/>
              <w:rPr>
                <w:rFonts w:hint="default" w:ascii="Times New Roman" w:hAnsi="Times New Roman" w:cs="Times New Roman" w:eastAsiaTheme="minorEastAsia"/>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23.19 </w:t>
            </w:r>
          </w:p>
        </w:tc>
        <w:tc>
          <w:tcPr>
            <w:tcW w:w="924" w:type="dxa"/>
            <w:vAlign w:val="center"/>
          </w:tcPr>
          <w:p w14:paraId="4D5D8312">
            <w:pPr>
              <w:keepNext w:val="0"/>
              <w:keepLines w:val="0"/>
              <w:widowControl/>
              <w:suppressLineNumbers w:val="0"/>
              <w:jc w:val="center"/>
              <w:textAlignment w:val="center"/>
              <w:rPr>
                <w:rFonts w:hint="default" w:ascii="Times New Roman" w:hAnsi="Times New Roman" w:cs="Times New Roman" w:eastAsiaTheme="minorEastAsia"/>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9277.40 </w:t>
            </w:r>
          </w:p>
        </w:tc>
        <w:tc>
          <w:tcPr>
            <w:tcW w:w="924" w:type="dxa"/>
            <w:vAlign w:val="center"/>
          </w:tcPr>
          <w:p w14:paraId="2225BA3F">
            <w:pPr>
              <w:keepNext w:val="0"/>
              <w:keepLines w:val="0"/>
              <w:widowControl/>
              <w:suppressLineNumbers w:val="0"/>
              <w:jc w:val="center"/>
              <w:textAlignment w:val="center"/>
              <w:rPr>
                <w:rFonts w:hint="default" w:ascii="Times New Roman" w:hAnsi="Times New Roman" w:cs="Times New Roman" w:eastAsiaTheme="minorEastAsia"/>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9.37 </w:t>
            </w:r>
          </w:p>
        </w:tc>
        <w:tc>
          <w:tcPr>
            <w:tcW w:w="924" w:type="dxa"/>
            <w:vAlign w:val="center"/>
          </w:tcPr>
          <w:p w14:paraId="5A3D6BD9">
            <w:pPr>
              <w:keepNext w:val="0"/>
              <w:keepLines w:val="0"/>
              <w:widowControl/>
              <w:suppressLineNumbers w:val="0"/>
              <w:jc w:val="center"/>
              <w:textAlignment w:val="center"/>
              <w:rPr>
                <w:rFonts w:hint="default" w:ascii="Times New Roman" w:hAnsi="Times New Roman" w:cs="Times New Roman" w:eastAsiaTheme="minorEastAsia"/>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0.00 </w:t>
            </w:r>
          </w:p>
        </w:tc>
        <w:tc>
          <w:tcPr>
            <w:tcW w:w="924" w:type="dxa"/>
            <w:vAlign w:val="center"/>
          </w:tcPr>
          <w:p w14:paraId="28A818E8">
            <w:pPr>
              <w:keepNext w:val="0"/>
              <w:keepLines w:val="0"/>
              <w:widowControl/>
              <w:suppressLineNumbers w:val="0"/>
              <w:jc w:val="center"/>
              <w:textAlignment w:val="center"/>
              <w:rPr>
                <w:rFonts w:hint="default" w:ascii="Times New Roman" w:hAnsi="Times New Roman" w:cs="Times New Roman" w:eastAsiaTheme="minorEastAsia"/>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0.00 </w:t>
            </w:r>
          </w:p>
        </w:tc>
        <w:tc>
          <w:tcPr>
            <w:tcW w:w="925" w:type="dxa"/>
            <w:vAlign w:val="center"/>
          </w:tcPr>
          <w:p w14:paraId="1B358B5F">
            <w:pPr>
              <w:keepNext w:val="0"/>
              <w:keepLines w:val="0"/>
              <w:widowControl/>
              <w:suppressLineNumbers w:val="0"/>
              <w:jc w:val="center"/>
              <w:textAlignment w:val="center"/>
              <w:rPr>
                <w:rFonts w:hint="default" w:ascii="Times New Roman" w:hAnsi="Times New Roman" w:cs="Times New Roman" w:eastAsiaTheme="minorEastAsia"/>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 xml:space="preserve">9309.96 </w:t>
            </w:r>
          </w:p>
        </w:tc>
      </w:tr>
      <w:tr w14:paraId="0DF02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3" w:type="dxa"/>
            <w:gridSpan w:val="2"/>
            <w:vAlign w:val="center"/>
          </w:tcPr>
          <w:p w14:paraId="3B39C3B4">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eastAsiaTheme="minorEastAsia"/>
                <w:b w:val="0"/>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cs="Times New Roman"/>
                <w:b w:val="0"/>
                <w:bCs w:val="0"/>
                <w:color w:val="000000" w:themeColor="text1"/>
                <w:sz w:val="21"/>
                <w:szCs w:val="21"/>
                <w:vertAlign w:val="baseline"/>
                <w:lang w:val="en-US" w:eastAsia="zh-CN"/>
                <w14:textFill>
                  <w14:solidFill>
                    <w14:schemeClr w14:val="tx1"/>
                  </w14:solidFill>
                </w14:textFill>
              </w:rPr>
              <w:t>占比（%）</w:t>
            </w:r>
          </w:p>
        </w:tc>
        <w:tc>
          <w:tcPr>
            <w:tcW w:w="924" w:type="dxa"/>
            <w:vAlign w:val="center"/>
          </w:tcPr>
          <w:p w14:paraId="456EE956">
            <w:pPr>
              <w:keepNext w:val="0"/>
              <w:keepLines w:val="0"/>
              <w:widowControl/>
              <w:suppressLineNumbers w:val="0"/>
              <w:jc w:val="center"/>
              <w:textAlignment w:val="center"/>
              <w:rPr>
                <w:rFonts w:hint="default" w:ascii="Times New Roman" w:hAnsi="Times New Roman" w:cs="Times New Roman" w:eastAsiaTheme="minorEastAsia"/>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924" w:type="dxa"/>
            <w:vAlign w:val="center"/>
          </w:tcPr>
          <w:p w14:paraId="4C235A62">
            <w:pPr>
              <w:keepNext w:val="0"/>
              <w:keepLines w:val="0"/>
              <w:widowControl/>
              <w:suppressLineNumbers w:val="0"/>
              <w:jc w:val="center"/>
              <w:textAlignment w:val="center"/>
              <w:rPr>
                <w:rFonts w:hint="default" w:ascii="Times New Roman" w:hAnsi="Times New Roman" w:cs="Times New Roman" w:eastAsiaTheme="minorEastAsia"/>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0.25%</w:t>
            </w:r>
          </w:p>
        </w:tc>
        <w:tc>
          <w:tcPr>
            <w:tcW w:w="924" w:type="dxa"/>
            <w:vAlign w:val="center"/>
          </w:tcPr>
          <w:p w14:paraId="6840CDF7">
            <w:pPr>
              <w:keepNext w:val="0"/>
              <w:keepLines w:val="0"/>
              <w:widowControl/>
              <w:suppressLineNumbers w:val="0"/>
              <w:jc w:val="center"/>
              <w:textAlignment w:val="center"/>
              <w:rPr>
                <w:rFonts w:hint="default" w:ascii="Times New Roman" w:hAnsi="Times New Roman" w:cs="Times New Roman" w:eastAsiaTheme="minorEastAsia"/>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99.65%</w:t>
            </w:r>
          </w:p>
        </w:tc>
        <w:tc>
          <w:tcPr>
            <w:tcW w:w="924" w:type="dxa"/>
            <w:vAlign w:val="center"/>
          </w:tcPr>
          <w:p w14:paraId="099399E0">
            <w:pPr>
              <w:keepNext w:val="0"/>
              <w:keepLines w:val="0"/>
              <w:widowControl/>
              <w:suppressLineNumbers w:val="0"/>
              <w:jc w:val="center"/>
              <w:textAlignment w:val="center"/>
              <w:rPr>
                <w:rFonts w:hint="default" w:ascii="Times New Roman" w:hAnsi="Times New Roman" w:cs="Times New Roman" w:eastAsiaTheme="minorEastAsia"/>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0.10%</w:t>
            </w:r>
          </w:p>
        </w:tc>
        <w:tc>
          <w:tcPr>
            <w:tcW w:w="924" w:type="dxa"/>
            <w:vAlign w:val="center"/>
          </w:tcPr>
          <w:p w14:paraId="0F443978">
            <w:pPr>
              <w:keepNext w:val="0"/>
              <w:keepLines w:val="0"/>
              <w:widowControl/>
              <w:suppressLineNumbers w:val="0"/>
              <w:jc w:val="center"/>
              <w:textAlignment w:val="center"/>
              <w:rPr>
                <w:rFonts w:hint="default" w:ascii="Times New Roman" w:hAnsi="Times New Roman" w:cs="Times New Roman" w:eastAsiaTheme="minorEastAsia"/>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924" w:type="dxa"/>
            <w:vAlign w:val="center"/>
          </w:tcPr>
          <w:p w14:paraId="160556F1">
            <w:pPr>
              <w:keepNext w:val="0"/>
              <w:keepLines w:val="0"/>
              <w:widowControl/>
              <w:suppressLineNumbers w:val="0"/>
              <w:jc w:val="center"/>
              <w:textAlignment w:val="center"/>
              <w:rPr>
                <w:rFonts w:hint="default" w:ascii="Times New Roman" w:hAnsi="Times New Roman" w:cs="Times New Roman" w:eastAsiaTheme="minorEastAsia"/>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0.00%</w:t>
            </w:r>
          </w:p>
        </w:tc>
        <w:tc>
          <w:tcPr>
            <w:tcW w:w="925" w:type="dxa"/>
            <w:vAlign w:val="center"/>
          </w:tcPr>
          <w:p w14:paraId="4D7CB438">
            <w:pPr>
              <w:keepNext w:val="0"/>
              <w:keepLines w:val="0"/>
              <w:widowControl/>
              <w:suppressLineNumbers w:val="0"/>
              <w:jc w:val="center"/>
              <w:textAlignment w:val="center"/>
              <w:rPr>
                <w:rFonts w:hint="default" w:ascii="Times New Roman" w:hAnsi="Times New Roman" w:cs="Times New Roman" w:eastAsiaTheme="minorEastAsia"/>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100.00%</w:t>
            </w:r>
          </w:p>
        </w:tc>
      </w:tr>
    </w:tbl>
    <w:p w14:paraId="477CE895">
      <w:pPr>
        <w:keepNext w:val="0"/>
        <w:keepLines w:val="0"/>
        <w:pageBreakBefore w:val="0"/>
        <w:widowControl w:val="0"/>
        <w:numPr>
          <w:ilvl w:val="0"/>
          <w:numId w:val="0"/>
        </w:numPr>
        <w:kinsoku/>
        <w:wordWrap/>
        <w:overflowPunct/>
        <w:topLinePunct w:val="0"/>
        <w:autoSpaceDE/>
        <w:autoSpaceDN/>
        <w:bidi w:val="0"/>
        <w:adjustRightInd/>
        <w:snapToGrid/>
        <w:spacing w:line="720" w:lineRule="auto"/>
        <w:ind w:firstLine="560" w:firstLineChars="200"/>
        <w:textAlignment w:val="auto"/>
        <w:rPr>
          <w:rFonts w:hint="eastAsia" w:ascii="Times New Roman" w:hAnsi="Times New Roman" w:eastAsia="宋体" w:cs="Times New Roman"/>
          <w:b w:val="0"/>
          <w:bCs w:val="0"/>
          <w:color w:val="000000" w:themeColor="text1"/>
          <w:sz w:val="28"/>
          <w:szCs w:val="28"/>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8"/>
          <w:szCs w:val="28"/>
          <w:lang w:val="en-US" w:eastAsia="zh-CN"/>
          <w14:textFill>
            <w14:solidFill>
              <w14:schemeClr w14:val="tx1"/>
            </w14:solidFill>
          </w14:textFill>
        </w:rPr>
        <w:t>所以为了减小</w:t>
      </w:r>
      <w:r>
        <w:rPr>
          <w:rFonts w:hint="eastAsia" w:ascii="Times New Roman" w:hAnsi="Times New Roman" w:cs="Times New Roman"/>
          <w:b w:val="0"/>
          <w:bCs w:val="0"/>
          <w:color w:val="000000" w:themeColor="text1"/>
          <w:sz w:val="28"/>
          <w:szCs w:val="28"/>
          <w:lang w:val="en-US" w:eastAsia="zh-CN"/>
          <w14:textFill>
            <w14:solidFill>
              <w14:schemeClr w14:val="tx1"/>
            </w14:solidFill>
          </w14:textFill>
        </w:rPr>
        <w:t>PVC地板产品</w:t>
      </w:r>
      <w:r>
        <w:rPr>
          <w:rFonts w:hint="default" w:ascii="Times New Roman" w:hAnsi="Times New Roman" w:cs="Times New Roman" w:eastAsiaTheme="minorEastAsia"/>
          <w:b w:val="0"/>
          <w:bCs w:val="0"/>
          <w:color w:val="000000" w:themeColor="text1"/>
          <w:sz w:val="28"/>
          <w:szCs w:val="28"/>
          <w:lang w:val="en-US" w:eastAsia="zh-CN"/>
          <w14:textFill>
            <w14:solidFill>
              <w14:schemeClr w14:val="tx1"/>
            </w14:solidFill>
          </w14:textFill>
        </w:rPr>
        <w:t>碳足迹，应重点对</w:t>
      </w:r>
      <w:r>
        <w:rPr>
          <w:rFonts w:hint="eastAsia" w:ascii="Times New Roman" w:hAnsi="Times New Roman" w:cs="Times New Roman"/>
          <w:b w:val="0"/>
          <w:bCs w:val="0"/>
          <w:color w:val="000000" w:themeColor="text1"/>
          <w:sz w:val="28"/>
          <w:szCs w:val="28"/>
          <w:lang w:val="en-US" w:eastAsia="zh-CN"/>
          <w14:textFill>
            <w14:solidFill>
              <w14:schemeClr w14:val="tx1"/>
            </w14:solidFill>
          </w14:textFill>
        </w:rPr>
        <w:t>生产过程</w:t>
      </w:r>
      <w:r>
        <w:rPr>
          <w:rFonts w:hint="default" w:ascii="Times New Roman" w:hAnsi="Times New Roman" w:cs="Times New Roman" w:eastAsiaTheme="minorEastAsia"/>
          <w:b w:val="0"/>
          <w:bCs w:val="0"/>
          <w:color w:val="000000" w:themeColor="text1"/>
          <w:sz w:val="28"/>
          <w:szCs w:val="28"/>
          <w:lang w:val="en-US" w:eastAsia="zh-CN"/>
          <w14:textFill>
            <w14:solidFill>
              <w14:schemeClr w14:val="tx1"/>
            </w14:solidFill>
          </w14:textFill>
        </w:rPr>
        <w:t>提出节能减排要求并对</w:t>
      </w:r>
      <w:r>
        <w:rPr>
          <w:rFonts w:hint="eastAsia" w:ascii="Times New Roman" w:hAnsi="Times New Roman" w:cs="Times New Roman"/>
          <w:b w:val="0"/>
          <w:bCs w:val="0"/>
          <w:color w:val="000000" w:themeColor="text1"/>
          <w:sz w:val="28"/>
          <w:szCs w:val="28"/>
          <w:lang w:val="en-US" w:eastAsia="zh-CN"/>
          <w14:textFill>
            <w14:solidFill>
              <w14:schemeClr w14:val="tx1"/>
            </w14:solidFill>
          </w14:textFill>
        </w:rPr>
        <w:t>能源使用消耗</w:t>
      </w:r>
      <w:r>
        <w:rPr>
          <w:rFonts w:hint="default" w:ascii="Times New Roman" w:hAnsi="Times New Roman" w:cs="Times New Roman" w:eastAsiaTheme="minorEastAsia"/>
          <w:b w:val="0"/>
          <w:bCs w:val="0"/>
          <w:color w:val="000000" w:themeColor="text1"/>
          <w:sz w:val="28"/>
          <w:szCs w:val="28"/>
          <w:lang w:val="en-US" w:eastAsia="zh-CN"/>
          <w14:textFill>
            <w14:solidFill>
              <w14:schemeClr w14:val="tx1"/>
            </w14:solidFill>
          </w14:textFill>
        </w:rPr>
        <w:t>加以考核，</w:t>
      </w:r>
      <w:r>
        <w:rPr>
          <w:rFonts w:hint="default" w:ascii="Times New Roman" w:hAnsi="Times New Roman" w:eastAsia="宋体" w:cs="Times New Roman"/>
          <w:color w:val="000000"/>
          <w:sz w:val="28"/>
          <w:szCs w:val="28"/>
        </w:rPr>
        <w:t>生产过程中应进一步提高能资源利用效率，减少生产过程中的碳足迹排</w:t>
      </w:r>
      <w:r>
        <w:rPr>
          <w:rFonts w:hint="eastAsia" w:ascii="Times New Roman" w:hAnsi="Times New Roman" w:eastAsia="宋体" w:cs="Times New Roman"/>
          <w:color w:val="000000"/>
          <w:sz w:val="28"/>
          <w:szCs w:val="28"/>
          <w:lang w:eastAsia="zh-CN"/>
        </w:rPr>
        <w:t>放。</w:t>
      </w:r>
    </w:p>
    <w:p w14:paraId="53E2FE6D">
      <w:pPr>
        <w:keepNext w:val="0"/>
        <w:keepLines w:val="0"/>
        <w:pageBreakBefore w:val="0"/>
        <w:widowControl w:val="0"/>
        <w:numPr>
          <w:ilvl w:val="0"/>
          <w:numId w:val="0"/>
        </w:numPr>
        <w:kinsoku/>
        <w:wordWrap/>
        <w:overflowPunct/>
        <w:topLinePunct w:val="0"/>
        <w:autoSpaceDE/>
        <w:autoSpaceDN/>
        <w:bidi w:val="0"/>
        <w:adjustRightInd/>
        <w:snapToGrid/>
        <w:spacing w:line="720" w:lineRule="auto"/>
        <w:ind w:firstLine="560" w:firstLineChars="200"/>
        <w:textAlignment w:val="auto"/>
        <w:rPr>
          <w:rFonts w:hint="default" w:ascii="Times New Roman" w:hAnsi="Times New Roman" w:cs="Times New Roman" w:eastAsiaTheme="minorEastAsia"/>
          <w:b w:val="0"/>
          <w:bCs w:val="0"/>
          <w:color w:val="000000" w:themeColor="text1"/>
          <w:sz w:val="28"/>
          <w:szCs w:val="28"/>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8"/>
          <w:szCs w:val="28"/>
          <w:lang w:val="en-US" w:eastAsia="zh-CN"/>
          <w14:textFill>
            <w14:solidFill>
              <w14:schemeClr w14:val="tx1"/>
            </w14:solidFill>
          </w14:textFill>
        </w:rPr>
        <w:t>为减小产品碳足迹，建议如下：</w:t>
      </w:r>
    </w:p>
    <w:p w14:paraId="4EF7E602">
      <w:pPr>
        <w:keepNext w:val="0"/>
        <w:keepLines w:val="0"/>
        <w:pageBreakBefore w:val="0"/>
        <w:widowControl w:val="0"/>
        <w:numPr>
          <w:ilvl w:val="0"/>
          <w:numId w:val="0"/>
        </w:numPr>
        <w:kinsoku/>
        <w:wordWrap/>
        <w:overflowPunct/>
        <w:topLinePunct w:val="0"/>
        <w:autoSpaceDE/>
        <w:autoSpaceDN/>
        <w:bidi w:val="0"/>
        <w:adjustRightInd/>
        <w:snapToGrid/>
        <w:spacing w:line="720" w:lineRule="auto"/>
        <w:ind w:firstLine="560" w:firstLineChars="200"/>
        <w:textAlignment w:val="auto"/>
        <w:rPr>
          <w:rFonts w:hint="default" w:ascii="Times New Roman" w:hAnsi="Times New Roman" w:cs="Times New Roman" w:eastAsiaTheme="minorEastAsia"/>
          <w:b w:val="0"/>
          <w:bCs w:val="0"/>
          <w:color w:val="000000" w:themeColor="text1"/>
          <w:sz w:val="28"/>
          <w:szCs w:val="28"/>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8"/>
          <w:szCs w:val="28"/>
          <w:lang w:val="en-US" w:eastAsia="zh-CN"/>
          <w14:textFill>
            <w14:solidFill>
              <w14:schemeClr w14:val="tx1"/>
            </w14:solidFill>
          </w14:textFill>
        </w:rPr>
        <w:t>1）、加强节能工作，从技术及管理层面提升能源效率，减少能</w:t>
      </w:r>
    </w:p>
    <w:p w14:paraId="0DA7F765">
      <w:pPr>
        <w:keepNext w:val="0"/>
        <w:keepLines w:val="0"/>
        <w:pageBreakBefore w:val="0"/>
        <w:widowControl w:val="0"/>
        <w:numPr>
          <w:ilvl w:val="0"/>
          <w:numId w:val="0"/>
        </w:numPr>
        <w:kinsoku/>
        <w:wordWrap/>
        <w:overflowPunct/>
        <w:topLinePunct w:val="0"/>
        <w:autoSpaceDE/>
        <w:autoSpaceDN/>
        <w:bidi w:val="0"/>
        <w:adjustRightInd/>
        <w:snapToGrid/>
        <w:spacing w:line="720" w:lineRule="auto"/>
        <w:textAlignment w:val="auto"/>
        <w:rPr>
          <w:rFonts w:hint="default" w:ascii="Times New Roman" w:hAnsi="Times New Roman" w:cs="Times New Roman" w:eastAsiaTheme="minorEastAsia"/>
          <w:b w:val="0"/>
          <w:bCs w:val="0"/>
          <w:color w:val="000000" w:themeColor="text1"/>
          <w:sz w:val="28"/>
          <w:szCs w:val="28"/>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8"/>
          <w:szCs w:val="28"/>
          <w:lang w:val="en-US" w:eastAsia="zh-CN"/>
          <w14:textFill>
            <w14:solidFill>
              <w14:schemeClr w14:val="tx1"/>
            </w14:solidFill>
          </w14:textFill>
        </w:rPr>
        <w:t>源投入，厂内可考虑实施节能改造；</w:t>
      </w:r>
    </w:p>
    <w:p w14:paraId="133A1662">
      <w:pPr>
        <w:keepNext w:val="0"/>
        <w:keepLines w:val="0"/>
        <w:pageBreakBefore w:val="0"/>
        <w:widowControl w:val="0"/>
        <w:numPr>
          <w:ilvl w:val="0"/>
          <w:numId w:val="0"/>
        </w:numPr>
        <w:kinsoku/>
        <w:wordWrap/>
        <w:overflowPunct/>
        <w:topLinePunct w:val="0"/>
        <w:autoSpaceDE/>
        <w:autoSpaceDN/>
        <w:bidi w:val="0"/>
        <w:adjustRightInd/>
        <w:snapToGrid/>
        <w:spacing w:line="720" w:lineRule="auto"/>
        <w:ind w:firstLine="560" w:firstLineChars="200"/>
        <w:textAlignment w:val="auto"/>
        <w:rPr>
          <w:rFonts w:hint="default" w:ascii="Times New Roman" w:hAnsi="Times New Roman" w:cs="Times New Roman" w:eastAsiaTheme="minorEastAsia"/>
          <w:b w:val="0"/>
          <w:bCs w:val="0"/>
          <w:color w:val="000000" w:themeColor="text1"/>
          <w:sz w:val="28"/>
          <w:szCs w:val="28"/>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8"/>
          <w:szCs w:val="28"/>
          <w:lang w:val="en-US" w:eastAsia="zh-CN"/>
          <w14:textFill>
            <w14:solidFill>
              <w14:schemeClr w14:val="tx1"/>
            </w14:solidFill>
          </w14:textFill>
        </w:rPr>
        <w:t>2）、</w:t>
      </w:r>
      <w:r>
        <w:rPr>
          <w:rFonts w:hint="eastAsia" w:ascii="Times New Roman" w:hAnsi="Times New Roman" w:cs="Times New Roman"/>
          <w:b w:val="0"/>
          <w:bCs w:val="0"/>
          <w:color w:val="000000" w:themeColor="text1"/>
          <w:sz w:val="28"/>
          <w:szCs w:val="28"/>
          <w:lang w:val="en-US" w:eastAsia="zh-CN"/>
          <w14:textFill>
            <w14:solidFill>
              <w14:schemeClr w14:val="tx1"/>
            </w14:solidFill>
          </w14:textFill>
        </w:rPr>
        <w:t>利用可再生能源的使用，比如引进光伏</w:t>
      </w:r>
      <w:r>
        <w:rPr>
          <w:rFonts w:hint="default" w:ascii="Times New Roman" w:hAnsi="Times New Roman" w:cs="Times New Roman" w:eastAsiaTheme="minorEastAsia"/>
          <w:b w:val="0"/>
          <w:bCs w:val="0"/>
          <w:color w:val="000000" w:themeColor="text1"/>
          <w:sz w:val="28"/>
          <w:szCs w:val="28"/>
          <w:lang w:val="en-US" w:eastAsia="zh-CN"/>
          <w14:textFill>
            <w14:solidFill>
              <w14:schemeClr w14:val="tx1"/>
            </w14:solidFill>
          </w14:textFill>
        </w:rPr>
        <w:t>；</w:t>
      </w:r>
    </w:p>
    <w:p w14:paraId="171AFF53">
      <w:pPr>
        <w:keepNext w:val="0"/>
        <w:keepLines w:val="0"/>
        <w:pageBreakBefore w:val="0"/>
        <w:widowControl w:val="0"/>
        <w:numPr>
          <w:ilvl w:val="0"/>
          <w:numId w:val="0"/>
        </w:numPr>
        <w:kinsoku/>
        <w:wordWrap/>
        <w:overflowPunct/>
        <w:topLinePunct w:val="0"/>
        <w:autoSpaceDE/>
        <w:autoSpaceDN/>
        <w:bidi w:val="0"/>
        <w:adjustRightInd/>
        <w:snapToGrid/>
        <w:spacing w:line="720" w:lineRule="auto"/>
        <w:ind w:firstLine="560" w:firstLineChars="200"/>
        <w:textAlignment w:val="auto"/>
        <w:rPr>
          <w:rFonts w:hint="default" w:ascii="Times New Roman" w:hAnsi="Times New Roman" w:cs="Times New Roman" w:eastAsiaTheme="minorEastAsia"/>
          <w:b w:val="0"/>
          <w:bCs w:val="0"/>
          <w:color w:val="000000" w:themeColor="text1"/>
          <w:sz w:val="28"/>
          <w:szCs w:val="28"/>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8"/>
          <w:szCs w:val="28"/>
          <w:lang w:val="en-US" w:eastAsia="zh-CN"/>
          <w14:textFill>
            <w14:solidFill>
              <w14:schemeClr w14:val="tx1"/>
            </w14:solidFill>
          </w14:textFill>
        </w:rPr>
        <w:t>3）、在分析指标的符合性评价结果以及碳足迹分析、计算结果的基础上，结合环境友好的设计方案采用、落实生产者责任延伸制度、绿色供应链管理等工作，提出产品生态设计改进的具体方案；</w:t>
      </w:r>
    </w:p>
    <w:p w14:paraId="6BE67197">
      <w:pPr>
        <w:keepNext w:val="0"/>
        <w:keepLines w:val="0"/>
        <w:pageBreakBefore w:val="0"/>
        <w:widowControl w:val="0"/>
        <w:numPr>
          <w:ilvl w:val="0"/>
          <w:numId w:val="0"/>
        </w:numPr>
        <w:kinsoku/>
        <w:wordWrap/>
        <w:overflowPunct/>
        <w:topLinePunct w:val="0"/>
        <w:autoSpaceDE/>
        <w:autoSpaceDN/>
        <w:bidi w:val="0"/>
        <w:adjustRightInd/>
        <w:snapToGrid/>
        <w:spacing w:line="720" w:lineRule="auto"/>
        <w:ind w:firstLine="560" w:firstLineChars="200"/>
        <w:textAlignment w:val="auto"/>
        <w:rPr>
          <w:rFonts w:hint="default" w:ascii="Times New Roman" w:hAnsi="Times New Roman" w:cs="Times New Roman" w:eastAsiaTheme="minorEastAsia"/>
          <w:b w:val="0"/>
          <w:bCs w:val="0"/>
          <w:color w:val="000000" w:themeColor="text1"/>
          <w:sz w:val="28"/>
          <w:szCs w:val="28"/>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8"/>
          <w:szCs w:val="28"/>
          <w:lang w:val="en-US" w:eastAsia="zh-CN"/>
          <w14:textFill>
            <w14:solidFill>
              <w14:schemeClr w14:val="tx1"/>
            </w14:solidFill>
          </w14:textFill>
        </w:rPr>
        <w:t>4）、 继续推进绿色低碳发展意识</w:t>
      </w:r>
    </w:p>
    <w:p w14:paraId="113061A8">
      <w:pPr>
        <w:keepNext w:val="0"/>
        <w:keepLines w:val="0"/>
        <w:pageBreakBefore w:val="0"/>
        <w:widowControl w:val="0"/>
        <w:numPr>
          <w:ilvl w:val="0"/>
          <w:numId w:val="0"/>
        </w:numPr>
        <w:kinsoku/>
        <w:wordWrap/>
        <w:overflowPunct/>
        <w:topLinePunct w:val="0"/>
        <w:autoSpaceDE/>
        <w:autoSpaceDN/>
        <w:bidi w:val="0"/>
        <w:adjustRightInd/>
        <w:snapToGrid/>
        <w:spacing w:line="720" w:lineRule="auto"/>
        <w:ind w:firstLine="560" w:firstLineChars="200"/>
        <w:textAlignment w:val="auto"/>
        <w:rPr>
          <w:rFonts w:hint="default" w:ascii="Times New Roman" w:hAnsi="Times New Roman" w:cs="Times New Roman" w:eastAsiaTheme="minorEastAsia"/>
          <w:b w:val="0"/>
          <w:bCs w:val="0"/>
          <w:color w:val="000000" w:themeColor="text1"/>
          <w:sz w:val="28"/>
          <w:szCs w:val="28"/>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8"/>
          <w:szCs w:val="28"/>
          <w:lang w:val="en-US" w:eastAsia="zh-CN"/>
          <w14:textFill>
            <w14:solidFill>
              <w14:schemeClr w14:val="tx1"/>
            </w14:solidFill>
          </w14:textFill>
        </w:rPr>
        <w:t>坚定树立企业可持续发展原则，加强生命周期理念的宣传和实践。运用科学方法，加强产品碳足迹全过程中数据的积累和记录，定期对产品全生命周期的环境影响进行自查，以便企业内部开展相关对比分析，发现问题。在生态设计管理、组织、人员等方面进一步完善；</w:t>
      </w:r>
    </w:p>
    <w:p w14:paraId="0BAD0D37">
      <w:pPr>
        <w:keepNext w:val="0"/>
        <w:keepLines w:val="0"/>
        <w:pageBreakBefore w:val="0"/>
        <w:widowControl w:val="0"/>
        <w:numPr>
          <w:ilvl w:val="0"/>
          <w:numId w:val="0"/>
        </w:numPr>
        <w:kinsoku/>
        <w:wordWrap/>
        <w:overflowPunct/>
        <w:topLinePunct w:val="0"/>
        <w:autoSpaceDE/>
        <w:autoSpaceDN/>
        <w:bidi w:val="0"/>
        <w:adjustRightInd/>
        <w:snapToGrid/>
        <w:spacing w:line="720" w:lineRule="auto"/>
        <w:ind w:firstLine="560" w:firstLineChars="200"/>
        <w:textAlignment w:val="auto"/>
        <w:rPr>
          <w:rFonts w:hint="default" w:ascii="Times New Roman" w:hAnsi="Times New Roman" w:cs="Times New Roman" w:eastAsiaTheme="minorEastAsia"/>
          <w:b w:val="0"/>
          <w:bCs w:val="0"/>
          <w:color w:val="000000" w:themeColor="text1"/>
          <w:sz w:val="28"/>
          <w:szCs w:val="28"/>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8"/>
          <w:szCs w:val="28"/>
          <w:lang w:val="en-US" w:eastAsia="zh-CN"/>
          <w14:textFill>
            <w14:solidFill>
              <w14:schemeClr w14:val="tx1"/>
            </w14:solidFill>
          </w14:textFill>
        </w:rPr>
        <w:t>5）、 推进产业链的绿色设计发展</w:t>
      </w:r>
    </w:p>
    <w:p w14:paraId="1B080339">
      <w:pPr>
        <w:keepNext w:val="0"/>
        <w:keepLines w:val="0"/>
        <w:pageBreakBefore w:val="0"/>
        <w:widowControl w:val="0"/>
        <w:numPr>
          <w:ilvl w:val="0"/>
          <w:numId w:val="0"/>
        </w:numPr>
        <w:kinsoku/>
        <w:wordWrap/>
        <w:overflowPunct/>
        <w:topLinePunct w:val="0"/>
        <w:autoSpaceDE/>
        <w:autoSpaceDN/>
        <w:bidi w:val="0"/>
        <w:adjustRightInd/>
        <w:snapToGrid/>
        <w:spacing w:line="720" w:lineRule="auto"/>
        <w:ind w:firstLine="560" w:firstLineChars="200"/>
        <w:textAlignment w:val="auto"/>
        <w:rPr>
          <w:rFonts w:hint="default" w:ascii="Times New Roman" w:hAnsi="Times New Roman" w:cs="Times New Roman" w:eastAsiaTheme="minorEastAsia"/>
          <w:b w:val="0"/>
          <w:bCs w:val="0"/>
          <w:color w:val="000000" w:themeColor="text1"/>
          <w:sz w:val="28"/>
          <w:szCs w:val="28"/>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8"/>
          <w:szCs w:val="28"/>
          <w:lang w:val="en-US" w:eastAsia="zh-CN"/>
          <w14:textFill>
            <w14:solidFill>
              <w14:schemeClr w14:val="tx1"/>
            </w14:solidFill>
          </w14:textFill>
        </w:rPr>
        <w:t>制定生态设计管理体制和生态设计管理制度，明确任务分工；构建支撑企业生态设计的评价体系；建立打造绿色供应链的相关制度</w:t>
      </w:r>
      <w:r>
        <w:rPr>
          <w:rFonts w:hint="eastAsia" w:ascii="Times New Roman" w:hAnsi="Times New Roman" w:cs="Times New Roman"/>
          <w:b w:val="0"/>
          <w:bCs w:val="0"/>
          <w:color w:val="000000" w:themeColor="text1"/>
          <w:sz w:val="28"/>
          <w:szCs w:val="28"/>
          <w:lang w:val="en-US" w:eastAsia="zh-CN"/>
          <w14:textFill>
            <w14:solidFill>
              <w14:schemeClr w14:val="tx1"/>
            </w14:solidFill>
          </w14:textFill>
        </w:rPr>
        <w:t>，</w:t>
      </w:r>
      <w:r>
        <w:rPr>
          <w:rFonts w:hint="default" w:ascii="Times New Roman" w:hAnsi="Times New Roman" w:cs="Times New Roman" w:eastAsiaTheme="minorEastAsia"/>
          <w:b w:val="0"/>
          <w:bCs w:val="0"/>
          <w:color w:val="000000" w:themeColor="text1"/>
          <w:sz w:val="28"/>
          <w:szCs w:val="28"/>
          <w:lang w:val="en-US" w:eastAsia="zh-CN"/>
          <w14:textFill>
            <w14:solidFill>
              <w14:schemeClr w14:val="tx1"/>
            </w14:solidFill>
          </w14:textFill>
        </w:rPr>
        <w:t>推动供应链协同改进。</w:t>
      </w:r>
    </w:p>
    <w:p w14:paraId="5E39C7EB">
      <w:pPr>
        <w:keepNext w:val="0"/>
        <w:keepLines w:val="0"/>
        <w:pageBreakBefore w:val="0"/>
        <w:widowControl w:val="0"/>
        <w:numPr>
          <w:ilvl w:val="0"/>
          <w:numId w:val="0"/>
        </w:numPr>
        <w:kinsoku/>
        <w:wordWrap/>
        <w:overflowPunct/>
        <w:topLinePunct w:val="0"/>
        <w:autoSpaceDE/>
        <w:autoSpaceDN/>
        <w:bidi w:val="0"/>
        <w:adjustRightInd/>
        <w:snapToGrid/>
        <w:spacing w:line="720" w:lineRule="auto"/>
        <w:ind w:firstLine="602" w:firstLineChars="200"/>
        <w:textAlignment w:val="auto"/>
        <w:outlineLvl w:val="0"/>
        <w:rPr>
          <w:rFonts w:hint="default" w:ascii="Times New Roman" w:hAnsi="Times New Roman" w:cs="Times New Roman" w:eastAsiaTheme="minorEastAsia"/>
          <w:b/>
          <w:bCs/>
          <w:color w:val="000000" w:themeColor="text1"/>
          <w:sz w:val="30"/>
          <w:szCs w:val="30"/>
          <w:lang w:val="en-US" w:eastAsia="zh-CN"/>
          <w14:textFill>
            <w14:solidFill>
              <w14:schemeClr w14:val="tx1"/>
            </w14:solidFill>
          </w14:textFill>
        </w:rPr>
      </w:pPr>
      <w:bookmarkStart w:id="28" w:name="_Toc18519"/>
      <w:bookmarkStart w:id="29" w:name="_Toc4256"/>
      <w:bookmarkStart w:id="30" w:name="_Toc12053"/>
      <w:bookmarkStart w:id="31" w:name="_Toc21839"/>
      <w:r>
        <w:rPr>
          <w:rFonts w:hint="default" w:ascii="Times New Roman" w:hAnsi="Times New Roman" w:cs="Times New Roman" w:eastAsiaTheme="minorEastAsia"/>
          <w:b/>
          <w:bCs/>
          <w:color w:val="000000" w:themeColor="text1"/>
          <w:sz w:val="30"/>
          <w:szCs w:val="30"/>
          <w:lang w:val="en-US" w:eastAsia="zh-CN"/>
          <w14:textFill>
            <w14:solidFill>
              <w14:schemeClr w14:val="tx1"/>
            </w14:solidFill>
          </w14:textFill>
        </w:rPr>
        <w:t>7 、不确定分析</w:t>
      </w:r>
      <w:bookmarkEnd w:id="28"/>
      <w:bookmarkEnd w:id="29"/>
      <w:bookmarkEnd w:id="30"/>
      <w:bookmarkEnd w:id="31"/>
    </w:p>
    <w:p w14:paraId="07C1E491">
      <w:pPr>
        <w:keepNext w:val="0"/>
        <w:keepLines w:val="0"/>
        <w:pageBreakBefore w:val="0"/>
        <w:widowControl w:val="0"/>
        <w:numPr>
          <w:ilvl w:val="0"/>
          <w:numId w:val="0"/>
        </w:numPr>
        <w:kinsoku/>
        <w:wordWrap/>
        <w:overflowPunct/>
        <w:topLinePunct w:val="0"/>
        <w:autoSpaceDE/>
        <w:autoSpaceDN/>
        <w:bidi w:val="0"/>
        <w:adjustRightInd/>
        <w:snapToGrid/>
        <w:spacing w:line="720" w:lineRule="auto"/>
        <w:ind w:firstLine="560" w:firstLineChars="200"/>
        <w:textAlignment w:val="auto"/>
        <w:rPr>
          <w:rFonts w:hint="default" w:ascii="Times New Roman" w:hAnsi="Times New Roman" w:cs="Times New Roman" w:eastAsiaTheme="minorEastAsia"/>
          <w:b w:val="0"/>
          <w:bCs w:val="0"/>
          <w:color w:val="000000" w:themeColor="text1"/>
          <w:sz w:val="28"/>
          <w:szCs w:val="28"/>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8"/>
          <w:szCs w:val="28"/>
          <w:lang w:val="en-US" w:eastAsia="zh-CN"/>
          <w14:textFill>
            <w14:solidFill>
              <w14:schemeClr w14:val="tx1"/>
            </w14:solidFill>
          </w14:textFill>
        </w:rPr>
        <w:t>不确定性的主要来源为初级数据存在测量误差和计算误差。减少不确定性的方法主要有：</w:t>
      </w:r>
    </w:p>
    <w:p w14:paraId="15F35BB4">
      <w:pPr>
        <w:keepNext w:val="0"/>
        <w:keepLines w:val="0"/>
        <w:pageBreakBefore w:val="0"/>
        <w:widowControl w:val="0"/>
        <w:numPr>
          <w:ilvl w:val="0"/>
          <w:numId w:val="0"/>
        </w:numPr>
        <w:kinsoku/>
        <w:wordWrap/>
        <w:overflowPunct/>
        <w:topLinePunct w:val="0"/>
        <w:autoSpaceDE/>
        <w:autoSpaceDN/>
        <w:bidi w:val="0"/>
        <w:adjustRightInd/>
        <w:snapToGrid/>
        <w:spacing w:line="720" w:lineRule="auto"/>
        <w:ind w:firstLine="560" w:firstLineChars="200"/>
        <w:textAlignment w:val="auto"/>
        <w:rPr>
          <w:rFonts w:hint="default" w:ascii="Times New Roman" w:hAnsi="Times New Roman" w:cs="Times New Roman" w:eastAsiaTheme="minorEastAsia"/>
          <w:b w:val="0"/>
          <w:bCs w:val="0"/>
          <w:color w:val="000000" w:themeColor="text1"/>
          <w:sz w:val="28"/>
          <w:szCs w:val="28"/>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8"/>
          <w:szCs w:val="28"/>
          <w:lang w:val="en-US" w:eastAsia="zh-CN"/>
          <w14:textFill>
            <w14:solidFill>
              <w14:schemeClr w14:val="tx1"/>
            </w14:solidFill>
          </w14:textFill>
        </w:rPr>
        <w:t>使用准确率较高的初级数据；</w:t>
      </w:r>
    </w:p>
    <w:p w14:paraId="528BE70B">
      <w:pPr>
        <w:keepNext w:val="0"/>
        <w:keepLines w:val="0"/>
        <w:pageBreakBefore w:val="0"/>
        <w:widowControl w:val="0"/>
        <w:numPr>
          <w:ilvl w:val="0"/>
          <w:numId w:val="0"/>
        </w:numPr>
        <w:kinsoku/>
        <w:wordWrap/>
        <w:overflowPunct/>
        <w:topLinePunct w:val="0"/>
        <w:autoSpaceDE/>
        <w:autoSpaceDN/>
        <w:bidi w:val="0"/>
        <w:adjustRightInd/>
        <w:snapToGrid/>
        <w:spacing w:line="720" w:lineRule="auto"/>
        <w:ind w:firstLine="560" w:firstLineChars="200"/>
        <w:textAlignment w:val="auto"/>
        <w:rPr>
          <w:rFonts w:hint="default" w:ascii="Times New Roman" w:hAnsi="Times New Roman" w:cs="Times New Roman" w:eastAsiaTheme="minorEastAsia"/>
          <w:b w:val="0"/>
          <w:bCs w:val="0"/>
          <w:color w:val="000000" w:themeColor="text1"/>
          <w:sz w:val="28"/>
          <w:szCs w:val="28"/>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8"/>
          <w:szCs w:val="28"/>
          <w:lang w:val="en-US" w:eastAsia="zh-CN"/>
          <w14:textFill>
            <w14:solidFill>
              <w14:schemeClr w14:val="tx1"/>
            </w14:solidFill>
          </w14:textFill>
        </w:rPr>
        <w:t>对每道工序都进行能源消耗的跟踪监测，提高初级数据的准确性。</w:t>
      </w:r>
    </w:p>
    <w:p w14:paraId="0551EBBD">
      <w:pPr>
        <w:keepNext w:val="0"/>
        <w:keepLines w:val="0"/>
        <w:pageBreakBefore w:val="0"/>
        <w:widowControl w:val="0"/>
        <w:numPr>
          <w:ilvl w:val="0"/>
          <w:numId w:val="0"/>
        </w:numPr>
        <w:kinsoku/>
        <w:wordWrap/>
        <w:overflowPunct/>
        <w:topLinePunct w:val="0"/>
        <w:autoSpaceDE/>
        <w:autoSpaceDN/>
        <w:bidi w:val="0"/>
        <w:adjustRightInd/>
        <w:snapToGrid/>
        <w:spacing w:line="720" w:lineRule="auto"/>
        <w:ind w:firstLine="602" w:firstLineChars="200"/>
        <w:textAlignment w:val="auto"/>
        <w:outlineLvl w:val="0"/>
        <w:rPr>
          <w:rFonts w:hint="default" w:ascii="Times New Roman" w:hAnsi="Times New Roman" w:cs="Times New Roman" w:eastAsiaTheme="minorEastAsia"/>
          <w:b/>
          <w:bCs/>
          <w:color w:val="000000" w:themeColor="text1"/>
          <w:sz w:val="30"/>
          <w:szCs w:val="30"/>
          <w:lang w:val="en-US" w:eastAsia="zh-CN"/>
          <w14:textFill>
            <w14:solidFill>
              <w14:schemeClr w14:val="tx1"/>
            </w14:solidFill>
          </w14:textFill>
        </w:rPr>
      </w:pPr>
      <w:bookmarkStart w:id="32" w:name="_Toc23029"/>
      <w:bookmarkStart w:id="33" w:name="_Toc14336"/>
      <w:bookmarkStart w:id="34" w:name="_Toc32334"/>
      <w:bookmarkStart w:id="35" w:name="_Toc9685"/>
      <w:r>
        <w:rPr>
          <w:rFonts w:hint="default" w:ascii="Times New Roman" w:hAnsi="Times New Roman" w:cs="Times New Roman" w:eastAsiaTheme="minorEastAsia"/>
          <w:b/>
          <w:bCs/>
          <w:color w:val="000000" w:themeColor="text1"/>
          <w:sz w:val="30"/>
          <w:szCs w:val="30"/>
          <w:lang w:val="en-US" w:eastAsia="zh-CN"/>
          <w14:textFill>
            <w14:solidFill>
              <w14:schemeClr w14:val="tx1"/>
            </w14:solidFill>
          </w14:textFill>
        </w:rPr>
        <w:t>8 、结语</w:t>
      </w:r>
      <w:bookmarkEnd w:id="32"/>
      <w:bookmarkEnd w:id="33"/>
      <w:bookmarkEnd w:id="34"/>
      <w:bookmarkEnd w:id="35"/>
    </w:p>
    <w:p w14:paraId="12B54C5E">
      <w:pPr>
        <w:keepNext w:val="0"/>
        <w:keepLines w:val="0"/>
        <w:pageBreakBefore w:val="0"/>
        <w:widowControl w:val="0"/>
        <w:numPr>
          <w:ilvl w:val="0"/>
          <w:numId w:val="0"/>
        </w:numPr>
        <w:kinsoku/>
        <w:wordWrap/>
        <w:overflowPunct/>
        <w:topLinePunct w:val="0"/>
        <w:autoSpaceDE/>
        <w:autoSpaceDN/>
        <w:bidi w:val="0"/>
        <w:adjustRightInd/>
        <w:snapToGrid/>
        <w:spacing w:line="720" w:lineRule="auto"/>
        <w:ind w:firstLine="560" w:firstLineChars="200"/>
        <w:textAlignment w:val="auto"/>
        <w:rPr>
          <w:rFonts w:hint="default" w:ascii="Times New Roman" w:hAnsi="Times New Roman" w:cs="Times New Roman" w:eastAsiaTheme="minorEastAsia"/>
          <w:b w:val="0"/>
          <w:bCs w:val="0"/>
          <w:color w:val="000000" w:themeColor="text1"/>
          <w:sz w:val="28"/>
          <w:szCs w:val="28"/>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8"/>
          <w:szCs w:val="28"/>
          <w:lang w:val="en-US" w:eastAsia="zh-CN"/>
          <w14:textFill>
            <w14:solidFill>
              <w14:schemeClr w14:val="tx1"/>
            </w14:solidFill>
          </w14:textFill>
        </w:rPr>
        <w:t>低碳是企业未来生存和发展的必然选择，进行产品碳足迹的核算是实现温室气体管理，制定低碳发展战略的第一步。通过产品生命周期的碳足迹核算，可以了解排放源，明确各生产环节的排放量，为制定合理的减排目标和发展战略打下基础。</w:t>
      </w:r>
      <w:bookmarkStart w:id="36" w:name="_GoBack"/>
      <w:bookmarkEnd w:id="36"/>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2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1781975"/>
      <w:docPartObj>
        <w:docPartGallery w:val="autotext"/>
      </w:docPartObj>
    </w:sdtPr>
    <w:sdtContent>
      <w:p w14:paraId="2017B92E">
        <w:pPr>
          <w:pStyle w:val="4"/>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8393C">
    <w:pPr>
      <w:pStyle w:val="4"/>
    </w:pP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617D6">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D53245">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4CD53245">
                    <w:pPr>
                      <w:pStyle w:val="4"/>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626FC">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E9284F">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EE9284F">
                    <w:pPr>
                      <w:pStyle w:val="4"/>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787BB">
    <w:pPr>
      <w:pStyle w:val="5"/>
      <w:pBdr>
        <w:bottom w:val="single" w:color="auto" w:sz="4" w:space="1"/>
      </w:pBdr>
      <w:jc w:val="center"/>
      <w:rPr>
        <w:rFonts w:hint="eastAsia" w:eastAsiaTheme="minorEastAsia"/>
        <w:lang w:eastAsia="zh-CN"/>
      </w:rPr>
    </w:pPr>
    <w:r>
      <w:rPr>
        <w:rFonts w:hint="eastAsia"/>
        <w:lang w:eastAsia="zh-CN"/>
      </w:rPr>
      <w:t>浙江卡曼橡胶地板有限公司碳足迹报告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lMjRkYzc0NGFmYWY4MDc0ZWYyYmE4YzUxNTE1NTIifQ=="/>
    <w:docVar w:name="KSO_WPS_MARK_KEY" w:val="0dd76365-2dcc-4f7a-a694-ad4c14b80476"/>
  </w:docVars>
  <w:rsids>
    <w:rsidRoot w:val="164C558D"/>
    <w:rsid w:val="00CB1EB4"/>
    <w:rsid w:val="03011F9F"/>
    <w:rsid w:val="03192F16"/>
    <w:rsid w:val="0A3A4294"/>
    <w:rsid w:val="0AD23BF7"/>
    <w:rsid w:val="118C4563"/>
    <w:rsid w:val="164C558D"/>
    <w:rsid w:val="17904EE4"/>
    <w:rsid w:val="1A053F0B"/>
    <w:rsid w:val="1EC93137"/>
    <w:rsid w:val="211C10F5"/>
    <w:rsid w:val="23FF4810"/>
    <w:rsid w:val="267219BF"/>
    <w:rsid w:val="32230959"/>
    <w:rsid w:val="472F0AB3"/>
    <w:rsid w:val="4BF36DA3"/>
    <w:rsid w:val="4C923655"/>
    <w:rsid w:val="4F0B1E68"/>
    <w:rsid w:val="51AB1C1D"/>
    <w:rsid w:val="575938A1"/>
    <w:rsid w:val="59380C52"/>
    <w:rsid w:val="5CF60894"/>
    <w:rsid w:val="5DA22C0B"/>
    <w:rsid w:val="5F7074AA"/>
    <w:rsid w:val="614147D4"/>
    <w:rsid w:val="647C6F10"/>
    <w:rsid w:val="68027471"/>
    <w:rsid w:val="7EBC2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qFormat="1"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semiHidden/>
    <w:unhideWhenUsed/>
    <w:qFormat/>
    <w:uiPriority w:val="9"/>
    <w:pPr>
      <w:keepNext/>
      <w:keepLines/>
      <w:spacing w:before="260" w:after="260" w:line="416" w:lineRule="auto"/>
      <w:outlineLvl w:val="2"/>
    </w:pPr>
    <w:rPr>
      <w:b/>
      <w:bCs/>
      <w:sz w:val="32"/>
      <w:szCs w:val="32"/>
    </w:rPr>
  </w:style>
  <w:style w:type="paragraph" w:styleId="2">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WPSOffice手动目录 1"/>
    <w:qFormat/>
    <w:uiPriority w:val="0"/>
    <w:pPr>
      <w:ind w:leftChars="0"/>
    </w:pPr>
    <w:rPr>
      <w:rFonts w:asciiTheme="minorHAnsi" w:hAnsiTheme="minorHAnsi" w:eastAsiaTheme="minorEastAsia" w:cstheme="minorBidi"/>
      <w:sz w:val="20"/>
      <w:szCs w:val="20"/>
    </w:rPr>
  </w:style>
  <w:style w:type="paragraph" w:customStyle="1" w:styleId="10">
    <w:name w:val="WPSOffice手动目录 2"/>
    <w:qFormat/>
    <w:uiPriority w:val="0"/>
    <w:pPr>
      <w:ind w:leftChars="200"/>
    </w:pPr>
    <w:rPr>
      <w:rFonts w:asciiTheme="minorHAnsi" w:hAnsiTheme="minorHAnsi" w:eastAsiaTheme="minorEastAsia" w:cstheme="minorBidi"/>
      <w:sz w:val="20"/>
      <w:szCs w:val="20"/>
    </w:rPr>
  </w:style>
  <w:style w:type="paragraph" w:customStyle="1" w:styleId="11">
    <w:name w:val="分类号"/>
    <w:basedOn w:val="1"/>
    <w:qFormat/>
    <w:uiPriority w:val="0"/>
    <w:rPr>
      <w:rFonts w:ascii="仿宋_GB2312" w:hAnsi="Times New Roman" w:eastAsia="仿宋_GB2312" w:cs="Times New Roman"/>
      <w:sz w:val="28"/>
      <w:szCs w:val="28"/>
    </w:rPr>
  </w:style>
  <w:style w:type="paragraph" w:customStyle="1" w:styleId="12">
    <w:name w:val="封面日期"/>
    <w:basedOn w:val="1"/>
    <w:qFormat/>
    <w:uiPriority w:val="0"/>
    <w:pPr>
      <w:jc w:val="center"/>
    </w:pPr>
    <w:rPr>
      <w:rFonts w:ascii="黑体" w:hAnsi="Times New Roman" w:eastAsia="黑体" w:cs="Times New Roman"/>
      <w:sz w:val="32"/>
      <w:szCs w:val="32"/>
    </w:rPr>
  </w:style>
  <w:style w:type="paragraph" w:customStyle="1" w:styleId="13">
    <w:name w:val="论文标题"/>
    <w:basedOn w:val="1"/>
    <w:qFormat/>
    <w:uiPriority w:val="0"/>
    <w:pPr>
      <w:jc w:val="center"/>
    </w:pPr>
    <w:rPr>
      <w:rFonts w:ascii="Times New Roman" w:hAnsi="Times New Roman" w:eastAsia="楷体_GB2312" w:cs="Times New Roman"/>
      <w:b/>
      <w:kern w:val="36"/>
      <w:sz w:val="52"/>
      <w:szCs w:val="52"/>
    </w:rPr>
  </w:style>
  <w:style w:type="paragraph" w:customStyle="1" w:styleId="14">
    <w:name w:val="硕士学位论文"/>
    <w:basedOn w:val="1"/>
    <w:qFormat/>
    <w:uiPriority w:val="0"/>
    <w:pPr>
      <w:spacing w:before="240"/>
      <w:jc w:val="center"/>
    </w:pPr>
    <w:rPr>
      <w:rFonts w:ascii="Times New Roman" w:hAnsi="Times New Roman" w:eastAsia="宋体" w:cs="Times New Roman"/>
      <w:sz w:val="44"/>
      <w:szCs w:val="44"/>
    </w:rPr>
  </w:style>
  <w:style w:type="paragraph" w:customStyle="1" w:styleId="15">
    <w:name w:val="研究生姓名"/>
    <w:basedOn w:val="1"/>
    <w:qFormat/>
    <w:uiPriority w:val="0"/>
    <w:pPr>
      <w:ind w:firstLine="700" w:firstLineChars="700"/>
    </w:pPr>
    <w:rPr>
      <w:rFonts w:ascii="Times New Roman" w:hAnsi="Times New Roman" w:eastAsia="宋体" w:cs="Times New Roman"/>
      <w:sz w:val="28"/>
      <w:szCs w:val="28"/>
    </w:rPr>
  </w:style>
  <w:style w:type="paragraph" w:customStyle="1" w:styleId="16">
    <w:name w:val="BlockQuote"/>
    <w:basedOn w:val="1"/>
    <w:qFormat/>
    <w:uiPriority w:val="0"/>
    <w:pPr>
      <w:spacing w:after="120"/>
      <w:ind w:left="1440" w:leftChars="700" w:right="700" w:rightChars="700"/>
      <w:textAlignment w:val="baseline"/>
    </w:pPr>
    <w:rPr>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3103</Words>
  <Characters>3538</Characters>
  <Lines>1</Lines>
  <Paragraphs>1</Paragraphs>
  <TotalTime>7</TotalTime>
  <ScaleCrop>false</ScaleCrop>
  <LinksUpToDate>false</LinksUpToDate>
  <CharactersWithSpaces>3777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2019-12-26T09:26:00Z</dcterms:created>
  <dc:creator>xiaofei li</dc:creator>
  <cp:lastModifiedBy>小熊猫</cp:lastModifiedBy>
  <dcterms:modified xsi:type="dcterms:W3CDTF">2024-07-22T03:40:30Z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BF435EB49743480FA596DEF59860E614_13</vt:lpwstr>
  </property>
</Properties>
</file>